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432" w:lineRule="atLeast"/>
        <w:ind w:left="0" w:right="0" w:firstLine="640"/>
        <w:jc w:val="left"/>
      </w:pPr>
      <w:r>
        <w:rPr>
          <w:rFonts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现将际华</w:t>
      </w:r>
      <w:r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3502公司一二号仓库及装具分厂地面改造工程招标结果进行公示，具体如下：</w:t>
      </w:r>
    </w:p>
    <w:p>
      <w:pPr>
        <w:pStyle w:val="16"/>
        <w:widowControl/>
        <w:numPr>
          <w:ilvl w:val="0"/>
          <w:numId w:val="1"/>
        </w:numPr>
        <w:shd w:val="clear" w:color="auto" w:fill="FFFFFF"/>
        <w:spacing w:line="432" w:lineRule="atLeast"/>
        <w:ind w:firstLineChars="0"/>
        <w:jc w:val="left"/>
        <w:rPr>
          <w:rFonts w:hint="eastAsia" w:ascii="黑体" w:hAnsi="宋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  <w:lang w:eastAsia="zh-CN"/>
        </w:rPr>
        <w:t>际华</w:t>
      </w: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  <w:lang w:val="en-US" w:eastAsia="zh-CN"/>
        </w:rPr>
        <w:t>3502公司一二号</w:t>
      </w:r>
      <w:r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仓库及装具分厂地面改造工程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ind w:left="281" w:leftChars="134" w:firstLine="160" w:firstLineChars="50"/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2020-3502-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0211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</w:p>
    <w:tbl>
      <w:tblPr>
        <w:tblStyle w:val="15"/>
        <w:tblW w:w="8399" w:type="dxa"/>
        <w:tblInd w:w="-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237"/>
        <w:gridCol w:w="4500"/>
        <w:gridCol w:w="15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工程</w:t>
            </w:r>
          </w:p>
        </w:tc>
        <w:tc>
          <w:tcPr>
            <w:tcW w:w="4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中标供应商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中标比例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工程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  <w:t>石家庄宏胜电子</w:t>
            </w: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eastAsia="zh-CN"/>
              </w:rPr>
              <w:t>通信</w:t>
            </w:r>
            <w:r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  <w:t>有限公司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100%</w:t>
            </w:r>
          </w:p>
        </w:tc>
      </w:tr>
    </w:tbl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对参加本次采购活动的供应商表示感谢。</w:t>
      </w: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Microsoft 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crosoft Yahei 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4531725">
    <w:nsid w:val="105D058D"/>
    <w:multiLevelType w:val="multilevel"/>
    <w:tmpl w:val="105D058D"/>
    <w:lvl w:ilvl="0" w:tentative="1">
      <w:start w:val="1"/>
      <w:numFmt w:val="japaneseCounting"/>
      <w:lvlText w:val="%1、"/>
      <w:lvlJc w:val="left"/>
      <w:pPr>
        <w:ind w:left="1435" w:hanging="70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70" w:hanging="420"/>
      </w:pPr>
    </w:lvl>
    <w:lvl w:ilvl="2" w:tentative="1">
      <w:start w:val="1"/>
      <w:numFmt w:val="lowerRoman"/>
      <w:lvlText w:val="%3."/>
      <w:lvlJc w:val="right"/>
      <w:pPr>
        <w:ind w:left="1990" w:hanging="420"/>
      </w:pPr>
    </w:lvl>
    <w:lvl w:ilvl="3" w:tentative="1">
      <w:start w:val="1"/>
      <w:numFmt w:val="decimal"/>
      <w:lvlText w:val="%4."/>
      <w:lvlJc w:val="left"/>
      <w:pPr>
        <w:ind w:left="2410" w:hanging="420"/>
      </w:pPr>
    </w:lvl>
    <w:lvl w:ilvl="4" w:tentative="1">
      <w:start w:val="1"/>
      <w:numFmt w:val="lowerLetter"/>
      <w:lvlText w:val="%5)"/>
      <w:lvlJc w:val="left"/>
      <w:pPr>
        <w:ind w:left="2830" w:hanging="420"/>
      </w:pPr>
    </w:lvl>
    <w:lvl w:ilvl="5" w:tentative="1">
      <w:start w:val="1"/>
      <w:numFmt w:val="lowerRoman"/>
      <w:lvlText w:val="%6."/>
      <w:lvlJc w:val="right"/>
      <w:pPr>
        <w:ind w:left="3250" w:hanging="420"/>
      </w:pPr>
    </w:lvl>
    <w:lvl w:ilvl="6" w:tentative="1">
      <w:start w:val="1"/>
      <w:numFmt w:val="decimal"/>
      <w:lvlText w:val="%7."/>
      <w:lvlJc w:val="left"/>
      <w:pPr>
        <w:ind w:left="3670" w:hanging="420"/>
      </w:pPr>
    </w:lvl>
    <w:lvl w:ilvl="7" w:tentative="1">
      <w:start w:val="1"/>
      <w:numFmt w:val="lowerLetter"/>
      <w:lvlText w:val="%8)"/>
      <w:lvlJc w:val="left"/>
      <w:pPr>
        <w:ind w:left="4090" w:hanging="420"/>
      </w:pPr>
    </w:lvl>
    <w:lvl w:ilvl="8" w:tentative="1">
      <w:start w:val="1"/>
      <w:numFmt w:val="lowerRoman"/>
      <w:lvlText w:val="%9."/>
      <w:lvlJc w:val="right"/>
      <w:pPr>
        <w:ind w:left="4510" w:hanging="420"/>
      </w:pPr>
    </w:lvl>
  </w:abstractNum>
  <w:num w:numId="1">
    <w:abstractNumId w:val="2745317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DC"/>
    <w:rsid w:val="00022A5B"/>
    <w:rsid w:val="000F2888"/>
    <w:rsid w:val="001342C5"/>
    <w:rsid w:val="00230430"/>
    <w:rsid w:val="002814EF"/>
    <w:rsid w:val="003B34F3"/>
    <w:rsid w:val="00402AE3"/>
    <w:rsid w:val="00432B44"/>
    <w:rsid w:val="004403AA"/>
    <w:rsid w:val="004741B6"/>
    <w:rsid w:val="004D5873"/>
    <w:rsid w:val="005B32E0"/>
    <w:rsid w:val="005B42FD"/>
    <w:rsid w:val="005E0DAF"/>
    <w:rsid w:val="00654914"/>
    <w:rsid w:val="006E5698"/>
    <w:rsid w:val="00703027"/>
    <w:rsid w:val="00772497"/>
    <w:rsid w:val="00855208"/>
    <w:rsid w:val="008A4BE4"/>
    <w:rsid w:val="00941FB0"/>
    <w:rsid w:val="009463DC"/>
    <w:rsid w:val="00997834"/>
    <w:rsid w:val="00A20D60"/>
    <w:rsid w:val="00AC6E0F"/>
    <w:rsid w:val="00AD69D1"/>
    <w:rsid w:val="00B1576E"/>
    <w:rsid w:val="00BB5CD3"/>
    <w:rsid w:val="00C73BF4"/>
    <w:rsid w:val="00C741E8"/>
    <w:rsid w:val="00C7598E"/>
    <w:rsid w:val="00C75B08"/>
    <w:rsid w:val="00C839D2"/>
    <w:rsid w:val="00CF20A6"/>
    <w:rsid w:val="00D03A30"/>
    <w:rsid w:val="00D7075E"/>
    <w:rsid w:val="00DF497A"/>
    <w:rsid w:val="00E33FA6"/>
    <w:rsid w:val="00E95B5B"/>
    <w:rsid w:val="00F26E23"/>
    <w:rsid w:val="00F406A0"/>
    <w:rsid w:val="00F452CC"/>
    <w:rsid w:val="11507C58"/>
    <w:rsid w:val="5FAA64A7"/>
    <w:rsid w:val="636139E7"/>
    <w:rsid w:val="7D8315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semiHidden="0" w:name="HTML Code"/>
    <w:lsdException w:qFormat="1" w:uiPriority="99" w:semiHidden="0" w:name="HTML Definition"/>
    <w:lsdException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tabs>
        <w:tab w:val="left" w:pos="0"/>
      </w:tabs>
      <w:snapToGrid w:val="0"/>
      <w:spacing w:line="500" w:lineRule="exact"/>
      <w:ind w:firstLine="540"/>
    </w:pPr>
    <w:rPr>
      <w:rFonts w:ascii="楷体_GB2312" w:eastAsia="楷体_GB2312"/>
      <w:kern w:val="0"/>
      <w:sz w:val="20"/>
      <w:szCs w:val="20"/>
    </w:r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uiPriority w:val="99"/>
    <w:rPr>
      <w:color w:val="444444"/>
      <w:sz w:val="21"/>
      <w:szCs w:val="21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  <w:rPr>
      <w:i/>
    </w:rPr>
  </w:style>
  <w:style w:type="character" w:styleId="11">
    <w:name w:val="Hyperlink"/>
    <w:basedOn w:val="6"/>
    <w:unhideWhenUsed/>
    <w:uiPriority w:val="99"/>
    <w:rPr>
      <w:color w:val="444444"/>
      <w:sz w:val="21"/>
      <w:szCs w:val="21"/>
      <w:u w:val="none"/>
    </w:rPr>
  </w:style>
  <w:style w:type="character" w:styleId="12">
    <w:name w:val="HTML Code"/>
    <w:basedOn w:val="6"/>
    <w:unhideWhenUsed/>
    <w:uiPriority w:val="99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Keyboard"/>
    <w:basedOn w:val="6"/>
    <w:unhideWhenUsed/>
    <w:uiPriority w:val="99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4">
    <w:name w:val="HTML Sample"/>
    <w:basedOn w:val="6"/>
    <w:unhideWhenUsed/>
    <w:qFormat/>
    <w:uiPriority w:val="99"/>
    <w:rPr>
      <w:rFonts w:hint="default" w:ascii="Menlo" w:hAnsi="Menlo" w:eastAsia="Menlo" w:cs="Menlo"/>
      <w:sz w:val="21"/>
      <w:szCs w:val="21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6"/>
    <w:link w:val="3"/>
    <w:semiHidden/>
    <w:qFormat/>
    <w:uiPriority w:val="99"/>
  </w:style>
  <w:style w:type="character" w:customStyle="1" w:styleId="18">
    <w:name w:val="hover"/>
    <w:basedOn w:val="6"/>
    <w:uiPriority w:val="0"/>
  </w:style>
  <w:style w:type="character" w:customStyle="1" w:styleId="19">
    <w:name w:val="gb-jt"/>
    <w:basedOn w:val="6"/>
    <w:uiPriority w:val="0"/>
  </w:style>
  <w:style w:type="character" w:customStyle="1" w:styleId="20">
    <w:name w:val="ti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23</Words>
  <Characters>137</Characters>
  <Lines>1</Lines>
  <Paragraphs>1</Paragraphs>
  <ScaleCrop>false</ScaleCrop>
  <LinksUpToDate>false</LinksUpToDate>
  <CharactersWithSpaces>159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2019-09-25T10:10:00Z</dcterms:created>
  <dc:creator>China</dc:creator>
  <cp:lastModifiedBy>田志强</cp:lastModifiedBy>
  <dcterms:modified xsi:type="dcterms:W3CDTF">2020-09-10T02:42:44Z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