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432" w:lineRule="atLeast"/>
        <w:ind w:left="0" w:right="0" w:firstLine="640"/>
        <w:jc w:val="left"/>
      </w:pPr>
      <w:r>
        <w:rPr>
          <w:rFonts w:hint="eastAsia" w:ascii="仿宋_GB2312" w:hAnsi="Microsoft Yahei Font" w:eastAsia="仿宋_GB2312" w:cs="仿宋_GB2312"/>
          <w:color w:val="444444"/>
          <w:kern w:val="0"/>
          <w:sz w:val="32"/>
          <w:szCs w:val="32"/>
          <w:shd w:val="clear" w:fill="FFFFFF"/>
          <w:lang w:val="en-US" w:eastAsia="zh-CN" w:bidi="ar"/>
        </w:rPr>
        <w:t>现将际华3502职业装有限公司公司东大门及二办公楼清理临建工程询比价结果进行公示，具体如下：</w:t>
      </w:r>
    </w:p>
    <w:p>
      <w:pPr>
        <w:pStyle w:val="16"/>
        <w:widowControl/>
        <w:numPr>
          <w:ilvl w:val="0"/>
          <w:numId w:val="1"/>
        </w:numPr>
        <w:shd w:val="clear" w:color="auto" w:fill="FFFFFF"/>
        <w:spacing w:line="432" w:lineRule="atLeast"/>
        <w:ind w:firstLineChars="0"/>
        <w:jc w:val="left"/>
        <w:rPr>
          <w:rFonts w:hint="eastAsia" w:ascii="黑体" w:hAnsi="宋体" w:eastAsia="黑体" w:cs="宋体"/>
          <w:color w:val="444444"/>
          <w:kern w:val="0"/>
          <w:sz w:val="32"/>
          <w:szCs w:val="32"/>
        </w:rPr>
      </w:pPr>
      <w:r>
        <w:rPr>
          <w:rFonts w:hint="eastAsia" w:ascii="黑体" w:hAnsi="宋体" w:eastAsia="黑体" w:cs="宋体"/>
          <w:color w:val="444444"/>
          <w:kern w:val="0"/>
          <w:sz w:val="32"/>
          <w:szCs w:val="32"/>
        </w:rPr>
        <w:t>项目名称</w:t>
      </w:r>
    </w:p>
    <w:p>
      <w:pPr>
        <w:widowControl/>
        <w:shd w:val="clear" w:color="auto" w:fill="FFFFFF"/>
        <w:spacing w:line="432" w:lineRule="atLeast"/>
        <w:ind w:firstLine="640"/>
        <w:jc w:val="left"/>
        <w:rPr>
          <w:rFonts w:hint="eastAsia" w:ascii="仿宋_GB2312" w:hAnsi="Microsoft Yahei Font" w:eastAsia="仿宋_GB2312" w:cs="仿宋_GB2312"/>
          <w:color w:val="444444"/>
          <w:kern w:val="0"/>
          <w:sz w:val="32"/>
          <w:szCs w:val="32"/>
          <w:shd w:val="clear" w:fill="FFFFFF"/>
          <w:lang w:val="en-US" w:eastAsia="zh-CN" w:bidi="ar"/>
        </w:rPr>
      </w:pPr>
      <w:r>
        <w:rPr>
          <w:rFonts w:hint="eastAsia" w:ascii="仿宋_GB2312" w:hAnsi="Microsoft Yahei Font" w:eastAsia="仿宋_GB2312" w:cs="仿宋_GB2312"/>
          <w:color w:val="444444"/>
          <w:kern w:val="0"/>
          <w:sz w:val="32"/>
          <w:szCs w:val="32"/>
          <w:shd w:val="clear" w:fill="FFFFFF"/>
          <w:lang w:val="en-US" w:eastAsia="zh-CN" w:bidi="ar"/>
        </w:rPr>
        <w:t>际华3502职业装有限公司公司东大门及二办公楼清理临建工程</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黑体" w:hAnsi="宋体" w:eastAsia="黑体" w:cs="宋体"/>
          <w:color w:val="444444"/>
          <w:kern w:val="0"/>
          <w:sz w:val="32"/>
          <w:szCs w:val="32"/>
        </w:rPr>
        <w:t>二、项目编号</w:t>
      </w:r>
    </w:p>
    <w:p>
      <w:pPr>
        <w:ind w:left="281" w:leftChars="134" w:firstLine="160" w:firstLineChars="50"/>
        <w:rPr>
          <w:rFonts w:hint="eastAsia" w:ascii="仿宋_GB2312" w:hAnsi="微软雅黑" w:eastAsia="仿宋_GB2312" w:cs="宋体"/>
          <w:b/>
          <w:bCs/>
          <w:color w:val="000000"/>
          <w:kern w:val="0"/>
          <w:sz w:val="32"/>
          <w:szCs w:val="32"/>
          <w:lang w:val="en-US" w:eastAsia="zh-CN"/>
        </w:rPr>
      </w:pPr>
      <w:r>
        <w:rPr>
          <w:rFonts w:ascii="宋体" w:hAnsi="宋体" w:eastAsia="宋体" w:cs="宋体"/>
          <w:color w:val="000000"/>
          <w:kern w:val="0"/>
          <w:sz w:val="28"/>
          <w:szCs w:val="28"/>
        </w:rPr>
        <w:t> </w:t>
      </w:r>
      <w:r>
        <w:rPr>
          <w:rFonts w:hint="eastAsia" w:ascii="黑体" w:hAnsi="宋体" w:eastAsia="黑体" w:cs="宋体"/>
          <w:b/>
          <w:bCs/>
          <w:color w:val="000000"/>
          <w:kern w:val="0"/>
          <w:sz w:val="32"/>
          <w:szCs w:val="32"/>
          <w:lang w:val="en-US" w:eastAsia="zh-CN"/>
        </w:rPr>
        <w:t xml:space="preserve"> </w:t>
      </w:r>
      <w:r>
        <w:rPr>
          <w:rFonts w:hint="eastAsia" w:ascii="仿宋_GB2312" w:hAnsi="微软雅黑" w:eastAsia="仿宋_GB2312" w:cs="宋体"/>
          <w:b/>
          <w:bCs/>
          <w:color w:val="000000"/>
          <w:kern w:val="0"/>
          <w:sz w:val="32"/>
          <w:szCs w:val="32"/>
        </w:rPr>
        <w:t>202</w:t>
      </w:r>
      <w:r>
        <w:rPr>
          <w:rFonts w:hint="eastAsia" w:ascii="仿宋_GB2312" w:hAnsi="微软雅黑" w:eastAsia="仿宋_GB2312" w:cs="宋体"/>
          <w:b/>
          <w:bCs/>
          <w:color w:val="000000"/>
          <w:kern w:val="0"/>
          <w:sz w:val="32"/>
          <w:szCs w:val="32"/>
          <w:lang w:val="en-US" w:eastAsia="zh-CN"/>
        </w:rPr>
        <w:t>1</w:t>
      </w:r>
      <w:r>
        <w:rPr>
          <w:rFonts w:hint="eastAsia" w:ascii="仿宋_GB2312" w:hAnsi="微软雅黑" w:eastAsia="仿宋_GB2312" w:cs="宋体"/>
          <w:b/>
          <w:bCs/>
          <w:color w:val="000000"/>
          <w:kern w:val="0"/>
          <w:sz w:val="32"/>
          <w:szCs w:val="32"/>
        </w:rPr>
        <w:t>-3502-</w:t>
      </w:r>
      <w:r>
        <w:rPr>
          <w:rFonts w:hint="eastAsia" w:ascii="仿宋_GB2312" w:hAnsi="微软雅黑" w:eastAsia="仿宋_GB2312" w:cs="宋体"/>
          <w:b/>
          <w:bCs/>
          <w:color w:val="000000"/>
          <w:kern w:val="0"/>
          <w:sz w:val="32"/>
          <w:szCs w:val="32"/>
          <w:lang w:val="en-US" w:eastAsia="zh-CN"/>
        </w:rPr>
        <w:t>0057</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黑体" w:hAnsi="宋体" w:eastAsia="黑体" w:cs="宋体"/>
          <w:color w:val="444444"/>
          <w:kern w:val="0"/>
          <w:sz w:val="32"/>
          <w:szCs w:val="32"/>
        </w:rPr>
        <w:t>三、中标结果</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ascii="宋体" w:hAnsi="宋体" w:eastAsia="宋体" w:cs="宋体"/>
          <w:color w:val="000000"/>
          <w:kern w:val="0"/>
          <w:sz w:val="24"/>
          <w:szCs w:val="24"/>
        </w:rPr>
        <w:t> </w:t>
      </w:r>
      <w:bookmarkStart w:id="0" w:name="_GoBack"/>
      <w:bookmarkEnd w:id="0"/>
    </w:p>
    <w:tbl>
      <w:tblPr>
        <w:tblStyle w:val="15"/>
        <w:tblW w:w="8399" w:type="dxa"/>
        <w:tblInd w:w="-20" w:type="dxa"/>
        <w:tblLayout w:type="fixed"/>
        <w:tblCellMar>
          <w:top w:w="0" w:type="dxa"/>
          <w:left w:w="0" w:type="dxa"/>
          <w:bottom w:w="0" w:type="dxa"/>
          <w:right w:w="0" w:type="dxa"/>
        </w:tblCellMar>
      </w:tblPr>
      <w:tblGrid>
        <w:gridCol w:w="1154"/>
        <w:gridCol w:w="1237"/>
        <w:gridCol w:w="4500"/>
        <w:gridCol w:w="1508"/>
      </w:tblGrid>
      <w:tr>
        <w:tblPrEx>
          <w:tblLayout w:type="fixed"/>
          <w:tblCellMar>
            <w:top w:w="0" w:type="dxa"/>
            <w:left w:w="0" w:type="dxa"/>
            <w:bottom w:w="0" w:type="dxa"/>
            <w:right w:w="0" w:type="dxa"/>
          </w:tblCellMar>
        </w:tblPrEx>
        <w:trPr>
          <w:trHeight w:val="465" w:hRule="atLeast"/>
        </w:trPr>
        <w:tc>
          <w:tcPr>
            <w:tcW w:w="11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default" w:ascii="Microsoft YaHei" w:hAnsi="Microsoft YaHei" w:eastAsia="Microsoft YaHei" w:cs="Microsoft YaHei"/>
                <w:color w:val="333333"/>
                <w:sz w:val="32"/>
                <w:szCs w:val="32"/>
              </w:rPr>
            </w:pPr>
            <w:r>
              <w:rPr>
                <w:rFonts w:hint="eastAsia" w:ascii="Microsoft YaHei" w:hAnsi="Microsoft YaHei" w:eastAsia="宋体" w:cs="Microsoft YaHei"/>
                <w:color w:val="333333"/>
                <w:sz w:val="32"/>
                <w:szCs w:val="32"/>
                <w:lang w:val="en-US" w:eastAsia="zh-CN"/>
              </w:rPr>
              <w:t xml:space="preserve"> </w:t>
            </w:r>
            <w:r>
              <w:rPr>
                <w:rFonts w:hint="eastAsia" w:ascii="Microsoft YaHei" w:hAnsi="Microsoft YaHei" w:eastAsia="Microsoft YaHei" w:cs="Microsoft YaHei"/>
                <w:color w:val="333333"/>
                <w:sz w:val="32"/>
                <w:szCs w:val="32"/>
              </w:rPr>
              <w:t>序号</w:t>
            </w:r>
          </w:p>
        </w:tc>
        <w:tc>
          <w:tcPr>
            <w:tcW w:w="12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Microsoft YaHei" w:hAnsi="Microsoft YaHei" w:eastAsia="Microsoft YaHei" w:cs="Microsoft YaHei"/>
                <w:color w:val="333333"/>
                <w:sz w:val="32"/>
                <w:szCs w:val="32"/>
              </w:rPr>
            </w:pPr>
            <w:r>
              <w:rPr>
                <w:rFonts w:hint="eastAsia" w:ascii="Microsoft YaHei" w:hAnsi="Microsoft YaHei" w:eastAsia="宋体" w:cs="Microsoft YaHei"/>
                <w:color w:val="333333"/>
                <w:sz w:val="32"/>
                <w:szCs w:val="32"/>
                <w:lang w:val="en-US" w:eastAsia="zh-CN"/>
              </w:rPr>
              <w:t xml:space="preserve">  </w:t>
            </w:r>
            <w:r>
              <w:rPr>
                <w:rFonts w:hint="eastAsia" w:ascii="Microsoft YaHei" w:hAnsi="Microsoft YaHei" w:eastAsia="Microsoft YaHei" w:cs="Microsoft YaHei"/>
                <w:color w:val="333333"/>
                <w:sz w:val="32"/>
                <w:szCs w:val="32"/>
              </w:rPr>
              <w:t>工程</w:t>
            </w:r>
          </w:p>
        </w:tc>
        <w:tc>
          <w:tcPr>
            <w:tcW w:w="45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left"/>
              <w:rPr>
                <w:rFonts w:hint="default" w:ascii="Microsoft YaHei" w:hAnsi="Microsoft YaHei" w:eastAsia="Microsoft YaHei" w:cs="Microsoft YaHei"/>
                <w:color w:val="333333"/>
                <w:sz w:val="32"/>
                <w:szCs w:val="32"/>
              </w:rPr>
            </w:pPr>
            <w:r>
              <w:rPr>
                <w:rFonts w:hint="eastAsia" w:ascii="Microsoft YaHei" w:hAnsi="Microsoft YaHei" w:eastAsia="宋体" w:cs="Microsoft YaHei"/>
                <w:color w:val="333333"/>
                <w:sz w:val="32"/>
                <w:szCs w:val="32"/>
                <w:lang w:val="en-US" w:eastAsia="zh-CN"/>
              </w:rPr>
              <w:t xml:space="preserve">      </w:t>
            </w:r>
            <w:r>
              <w:rPr>
                <w:rFonts w:hint="eastAsia" w:ascii="Microsoft YaHei" w:hAnsi="Microsoft YaHei" w:eastAsia="Microsoft YaHei" w:cs="Microsoft YaHei"/>
                <w:color w:val="333333"/>
                <w:sz w:val="32"/>
                <w:szCs w:val="32"/>
              </w:rPr>
              <w:t>中标供应商</w:t>
            </w:r>
          </w:p>
        </w:tc>
        <w:tc>
          <w:tcPr>
            <w:tcW w:w="15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Microsoft YaHei" w:hAnsi="Microsoft YaHei" w:eastAsia="Microsoft YaHei" w:cs="Microsoft YaHei"/>
                <w:color w:val="333333"/>
                <w:sz w:val="32"/>
                <w:szCs w:val="32"/>
              </w:rPr>
            </w:pPr>
            <w:r>
              <w:rPr>
                <w:rFonts w:hint="eastAsia" w:ascii="Microsoft YaHei" w:hAnsi="Microsoft YaHei" w:eastAsia="Microsoft YaHei" w:cs="Microsoft YaHei"/>
                <w:color w:val="333333"/>
                <w:sz w:val="32"/>
                <w:szCs w:val="32"/>
              </w:rPr>
              <w:t>中标比例</w:t>
            </w:r>
          </w:p>
        </w:tc>
      </w:tr>
      <w:tr>
        <w:tblPrEx>
          <w:tblLayout w:type="fixed"/>
          <w:tblCellMar>
            <w:top w:w="0" w:type="dxa"/>
            <w:left w:w="0" w:type="dxa"/>
            <w:bottom w:w="0" w:type="dxa"/>
            <w:right w:w="0" w:type="dxa"/>
          </w:tblCellMar>
        </w:tblPrEx>
        <w:trPr>
          <w:trHeight w:val="465" w:hRule="atLeast"/>
        </w:trPr>
        <w:tc>
          <w:tcPr>
            <w:tcW w:w="11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default" w:ascii="Microsoft YaHei" w:hAnsi="Microsoft YaHei" w:eastAsia="Microsoft YaHei" w:cs="Microsoft YaHei"/>
                <w:color w:val="333333"/>
                <w:sz w:val="32"/>
                <w:szCs w:val="32"/>
              </w:rPr>
            </w:pPr>
            <w:r>
              <w:rPr>
                <w:rFonts w:hint="eastAsia" w:ascii="Microsoft YaHei" w:hAnsi="Microsoft YaHei" w:eastAsia="宋体" w:cs="Microsoft YaHei"/>
                <w:color w:val="333333"/>
                <w:sz w:val="32"/>
                <w:szCs w:val="32"/>
                <w:lang w:val="en-US" w:eastAsia="zh-CN"/>
              </w:rPr>
              <w:t xml:space="preserve">  </w:t>
            </w:r>
            <w:r>
              <w:rPr>
                <w:rFonts w:hint="eastAsia" w:ascii="Microsoft YaHei" w:hAnsi="Microsoft YaHei" w:eastAsia="Microsoft YaHei" w:cs="Microsoft YaHei"/>
                <w:color w:val="333333"/>
                <w:sz w:val="32"/>
                <w:szCs w:val="32"/>
              </w:rPr>
              <w:t>1</w:t>
            </w:r>
          </w:p>
        </w:tc>
        <w:tc>
          <w:tcPr>
            <w:tcW w:w="1237"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Microsoft YaHei" w:hAnsi="Microsoft YaHei" w:eastAsia="Microsoft YaHei" w:cs="Microsoft YaHei"/>
                <w:color w:val="333333"/>
                <w:sz w:val="32"/>
                <w:szCs w:val="32"/>
              </w:rPr>
            </w:pPr>
            <w:r>
              <w:rPr>
                <w:rFonts w:hint="eastAsia" w:ascii="Microsoft YaHei" w:hAnsi="Microsoft YaHei" w:eastAsia="Microsoft YaHei" w:cs="Microsoft YaHei"/>
                <w:color w:val="333333"/>
                <w:sz w:val="32"/>
                <w:szCs w:val="32"/>
              </w:rPr>
              <w:t>工程</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pPr>
              <w:jc w:val="left"/>
              <w:rPr>
                <w:rFonts w:hint="eastAsia" w:ascii="Microsoft YaHei" w:hAnsi="Microsoft YaHei" w:eastAsia="宋体" w:cs="Microsoft YaHei"/>
                <w:color w:val="333333"/>
                <w:sz w:val="32"/>
                <w:szCs w:val="32"/>
                <w:lang w:eastAsia="zh-CN"/>
              </w:rPr>
            </w:pPr>
            <w:r>
              <w:rPr>
                <w:rFonts w:hint="eastAsia" w:ascii="Microsoft YaHei" w:hAnsi="Microsoft YaHei" w:eastAsia="宋体" w:cs="Microsoft YaHei"/>
                <w:color w:val="333333"/>
                <w:sz w:val="32"/>
                <w:szCs w:val="32"/>
                <w:lang w:val="en-US" w:eastAsia="zh-CN"/>
              </w:rPr>
              <w:t>井陉县新昊建设工程有限公司</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Microsoft YaHei" w:hAnsi="Microsoft YaHei" w:eastAsia="Microsoft YaHei" w:cs="Microsoft YaHei"/>
                <w:color w:val="333333"/>
                <w:sz w:val="32"/>
                <w:szCs w:val="32"/>
              </w:rPr>
            </w:pPr>
            <w:r>
              <w:rPr>
                <w:rFonts w:hint="eastAsia" w:ascii="Microsoft YaHei" w:hAnsi="Microsoft YaHei" w:eastAsia="宋体" w:cs="Microsoft YaHei"/>
                <w:color w:val="333333"/>
                <w:sz w:val="32"/>
                <w:szCs w:val="32"/>
                <w:lang w:val="en-US" w:eastAsia="zh-CN"/>
              </w:rPr>
              <w:t xml:space="preserve">  </w:t>
            </w:r>
            <w:r>
              <w:rPr>
                <w:rFonts w:hint="eastAsia" w:ascii="Microsoft YaHei" w:hAnsi="Microsoft YaHei" w:eastAsia="Microsoft YaHei" w:cs="Microsoft YaHei"/>
                <w:color w:val="333333"/>
                <w:sz w:val="32"/>
                <w:szCs w:val="32"/>
              </w:rPr>
              <w:t>100%</w:t>
            </w:r>
          </w:p>
        </w:tc>
      </w:tr>
    </w:tbl>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对参加本次采购活动的供应商表示感谢。</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modern"/>
    <w:pitch w:val="default"/>
    <w:sig w:usb0="00000000" w:usb1="0000000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modern"/>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黑体">
    <w:panose1 w:val="02010600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黑体">
    <w:panose1 w:val="02010600030101010101"/>
    <w:charset w:val="86"/>
    <w:family w:val="decorative"/>
    <w:pitch w:val="default"/>
    <w:sig w:usb0="00000001" w:usb1="080E0000" w:usb2="00000000" w:usb3="00000000" w:csb0="00040000" w:csb1="00000000"/>
  </w:font>
  <w:font w:name="Microsoft YaHei">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黑体">
    <w:panose1 w:val="02010600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swiss"/>
    <w:pitch w:val="default"/>
    <w:sig w:usb0="00000001" w:usb1="080E0000" w:usb2="00000000" w:usb3="00000000" w:csb0="00040000" w:csb1="00000000"/>
  </w:font>
  <w:font w:name="Courier New">
    <w:panose1 w:val="02070309020205020404"/>
    <w:charset w:val="00"/>
    <w:family w:val="swiss"/>
    <w:pitch w:val="default"/>
    <w:sig w:usb0="00007A87" w:usb1="80000000" w:usb2="00000008" w:usb3="00000000" w:csb0="400001FF" w:csb1="FFFF0000"/>
  </w:font>
  <w:font w:name="Courier New">
    <w:panose1 w:val="02070309020205020404"/>
    <w:charset w:val="00"/>
    <w:family w:val="decorative"/>
    <w:pitch w:val="default"/>
    <w:sig w:usb0="00007A87" w:usb1="80000000" w:usb2="00000008" w:usb3="00000000" w:csb0="400001FF" w:csb1="FFFF0000"/>
  </w:font>
  <w:font w:name="Courier New">
    <w:panose1 w:val="02070309020205020404"/>
    <w:charset w:val="00"/>
    <w:family w:val="roma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隶书">
    <w:panose1 w:val="02010509060101010101"/>
    <w:charset w:val="86"/>
    <w:family w:val="swiss"/>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隶书">
    <w:panose1 w:val="02010509060101010101"/>
    <w:charset w:val="86"/>
    <w:family w:val="decorative"/>
    <w:pitch w:val="default"/>
    <w:sig w:usb0="00000001" w:usb1="080E0000" w:usb2="00000000" w:usb3="00000000" w:csb0="00040000" w:csb1="00000000"/>
  </w:font>
  <w:font w:name="隶书">
    <w:panose1 w:val="02010509060101010101"/>
    <w:charset w:val="86"/>
    <w:family w:val="roman"/>
    <w:pitch w:val="default"/>
    <w:sig w:usb0="00000001" w:usb1="080E0000" w:usb2="00000000" w:usb3="00000000" w:csb0="00040000" w:csb1="00000000"/>
  </w:font>
  <w:font w:name="Microsoft Yahei Font">
    <w:altName w:val="Latha"/>
    <w:panose1 w:val="00000000000000000000"/>
    <w:charset w:val="00"/>
    <w:family w:val="auto"/>
    <w:pitch w:val="default"/>
    <w:sig w:usb0="00000000" w:usb1="00000000" w:usb2="00000000" w:usb3="00000000" w:csb0="00000000" w:csb1="00000000"/>
  </w:font>
  <w:font w:name="Glyphicons Halflings">
    <w:altName w:val="Latha"/>
    <w:panose1 w:val="00000000000000000000"/>
    <w:charset w:val="00"/>
    <w:family w:val="auto"/>
    <w:pitch w:val="default"/>
    <w:sig w:usb0="00000000" w:usb1="00000000" w:usb2="00000000" w:usb3="00000000" w:csb0="00000000" w:csb1="00000000"/>
  </w:font>
  <w:font w:name="FontAwesome">
    <w:altName w:val="Latha"/>
    <w:panose1 w:val="00000000000000000000"/>
    <w:charset w:val="00"/>
    <w:family w:val="auto"/>
    <w:pitch w:val="default"/>
    <w:sig w:usb0="00000000" w:usb1="00000000" w:usb2="00000000" w:usb3="00000000" w:csb0="00000000" w:csb1="00000000"/>
  </w:font>
  <w:font w:name="iconfont">
    <w:altName w:val="Latha"/>
    <w:panose1 w:val="00000000000000000000"/>
    <w:charset w:val="00"/>
    <w:family w:val="auto"/>
    <w:pitch w:val="default"/>
    <w:sig w:usb0="00000000" w:usb1="00000000" w:usb2="00000000" w:usb3="00000000" w:csb0="00000000" w:csb1="00000000"/>
  </w:font>
  <w:font w:name="Menlo">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4531725">
    <w:nsid w:val="105D058D"/>
    <w:multiLevelType w:val="multilevel"/>
    <w:tmpl w:val="105D058D"/>
    <w:lvl w:ilvl="0" w:tentative="1">
      <w:start w:val="1"/>
      <w:numFmt w:val="japaneseCounting"/>
      <w:lvlText w:val="%1、"/>
      <w:lvlJc w:val="left"/>
      <w:pPr>
        <w:ind w:left="1435" w:hanging="705"/>
      </w:pPr>
      <w:rPr>
        <w:rFonts w:hint="default"/>
      </w:rPr>
    </w:lvl>
    <w:lvl w:ilvl="1" w:tentative="1">
      <w:start w:val="1"/>
      <w:numFmt w:val="lowerLetter"/>
      <w:lvlText w:val="%2)"/>
      <w:lvlJc w:val="left"/>
      <w:pPr>
        <w:ind w:left="1570" w:hanging="420"/>
      </w:pPr>
    </w:lvl>
    <w:lvl w:ilvl="2" w:tentative="1">
      <w:start w:val="1"/>
      <w:numFmt w:val="lowerRoman"/>
      <w:lvlText w:val="%3."/>
      <w:lvlJc w:val="right"/>
      <w:pPr>
        <w:ind w:left="1990" w:hanging="420"/>
      </w:pPr>
    </w:lvl>
    <w:lvl w:ilvl="3" w:tentative="1">
      <w:start w:val="1"/>
      <w:numFmt w:val="decimal"/>
      <w:lvlText w:val="%4."/>
      <w:lvlJc w:val="left"/>
      <w:pPr>
        <w:ind w:left="2410" w:hanging="420"/>
      </w:pPr>
    </w:lvl>
    <w:lvl w:ilvl="4" w:tentative="1">
      <w:start w:val="1"/>
      <w:numFmt w:val="lowerLetter"/>
      <w:lvlText w:val="%5)"/>
      <w:lvlJc w:val="left"/>
      <w:pPr>
        <w:ind w:left="2830" w:hanging="420"/>
      </w:pPr>
    </w:lvl>
    <w:lvl w:ilvl="5" w:tentative="1">
      <w:start w:val="1"/>
      <w:numFmt w:val="lowerRoman"/>
      <w:lvlText w:val="%6."/>
      <w:lvlJc w:val="right"/>
      <w:pPr>
        <w:ind w:left="3250" w:hanging="420"/>
      </w:pPr>
    </w:lvl>
    <w:lvl w:ilvl="6" w:tentative="1">
      <w:start w:val="1"/>
      <w:numFmt w:val="decimal"/>
      <w:lvlText w:val="%7."/>
      <w:lvlJc w:val="left"/>
      <w:pPr>
        <w:ind w:left="3670" w:hanging="420"/>
      </w:pPr>
    </w:lvl>
    <w:lvl w:ilvl="7" w:tentative="1">
      <w:start w:val="1"/>
      <w:numFmt w:val="lowerLetter"/>
      <w:lvlText w:val="%8)"/>
      <w:lvlJc w:val="left"/>
      <w:pPr>
        <w:ind w:left="4090" w:hanging="420"/>
      </w:pPr>
    </w:lvl>
    <w:lvl w:ilvl="8" w:tentative="1">
      <w:start w:val="1"/>
      <w:numFmt w:val="lowerRoman"/>
      <w:lvlText w:val="%9."/>
      <w:lvlJc w:val="right"/>
      <w:pPr>
        <w:ind w:left="4510" w:hanging="420"/>
      </w:pPr>
    </w:lvl>
  </w:abstractNum>
  <w:num w:numId="1">
    <w:abstractNumId w:val="2745317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DC"/>
    <w:rsid w:val="00022A5B"/>
    <w:rsid w:val="000F2888"/>
    <w:rsid w:val="001342C5"/>
    <w:rsid w:val="00230430"/>
    <w:rsid w:val="002814EF"/>
    <w:rsid w:val="003B34F3"/>
    <w:rsid w:val="00402AE3"/>
    <w:rsid w:val="00432B44"/>
    <w:rsid w:val="004403AA"/>
    <w:rsid w:val="004741B6"/>
    <w:rsid w:val="004D5873"/>
    <w:rsid w:val="005B32E0"/>
    <w:rsid w:val="005B42FD"/>
    <w:rsid w:val="005E0DAF"/>
    <w:rsid w:val="00654914"/>
    <w:rsid w:val="006E5698"/>
    <w:rsid w:val="00703027"/>
    <w:rsid w:val="00772497"/>
    <w:rsid w:val="00855208"/>
    <w:rsid w:val="008A4BE4"/>
    <w:rsid w:val="00941FB0"/>
    <w:rsid w:val="009463DC"/>
    <w:rsid w:val="00997834"/>
    <w:rsid w:val="00A20D60"/>
    <w:rsid w:val="00AC6E0F"/>
    <w:rsid w:val="00AD69D1"/>
    <w:rsid w:val="00B1576E"/>
    <w:rsid w:val="00BB5CD3"/>
    <w:rsid w:val="00C73BF4"/>
    <w:rsid w:val="00C741E8"/>
    <w:rsid w:val="00C7598E"/>
    <w:rsid w:val="00C75B08"/>
    <w:rsid w:val="00C839D2"/>
    <w:rsid w:val="00CF20A6"/>
    <w:rsid w:val="00D03A30"/>
    <w:rsid w:val="00D7075E"/>
    <w:rsid w:val="00DF497A"/>
    <w:rsid w:val="00E33FA6"/>
    <w:rsid w:val="00E95B5B"/>
    <w:rsid w:val="00F26E23"/>
    <w:rsid w:val="00F406A0"/>
    <w:rsid w:val="00F452CC"/>
    <w:rsid w:val="0CC243E3"/>
    <w:rsid w:val="11507C58"/>
    <w:rsid w:val="3471731F"/>
    <w:rsid w:val="3FFC194E"/>
    <w:rsid w:val="53D2263E"/>
    <w:rsid w:val="5FAA64A7"/>
    <w:rsid w:val="636139E7"/>
    <w:rsid w:val="643A6A3B"/>
    <w:rsid w:val="6635213E"/>
    <w:rsid w:val="67DD4870"/>
    <w:rsid w:val="7D83156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tabs>
        <w:tab w:val="left" w:pos="0"/>
      </w:tabs>
      <w:snapToGrid w:val="0"/>
      <w:spacing w:line="500" w:lineRule="exact"/>
      <w:ind w:firstLine="540"/>
    </w:pPr>
    <w:rPr>
      <w:rFonts w:ascii="楷体_GB2312" w:eastAsia="楷体_GB2312"/>
      <w:kern w:val="0"/>
      <w:sz w:val="20"/>
      <w:szCs w:val="20"/>
    </w:rPr>
  </w:style>
  <w:style w:type="paragraph" w:styleId="3">
    <w:name w:val="Date"/>
    <w:basedOn w:val="1"/>
    <w:next w:val="1"/>
    <w:link w:val="17"/>
    <w:unhideWhenUsed/>
    <w:qFormat/>
    <w:uiPriority w:val="99"/>
    <w:pPr>
      <w:ind w:left="100" w:leftChars="250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rPr>
  </w:style>
  <w:style w:type="character" w:styleId="8">
    <w:name w:val="FollowedHyperlink"/>
    <w:basedOn w:val="6"/>
    <w:unhideWhenUsed/>
    <w:qFormat/>
    <w:uiPriority w:val="99"/>
    <w:rPr>
      <w:color w:val="444444"/>
      <w:sz w:val="21"/>
      <w:szCs w:val="21"/>
      <w:u w:val="none"/>
    </w:rPr>
  </w:style>
  <w:style w:type="character" w:styleId="9">
    <w:name w:val="Emphasis"/>
    <w:basedOn w:val="6"/>
    <w:qFormat/>
    <w:uiPriority w:val="20"/>
  </w:style>
  <w:style w:type="character" w:styleId="10">
    <w:name w:val="HTML Definition"/>
    <w:basedOn w:val="6"/>
    <w:unhideWhenUsed/>
    <w:qFormat/>
    <w:uiPriority w:val="99"/>
    <w:rPr>
      <w:i/>
    </w:rPr>
  </w:style>
  <w:style w:type="character" w:styleId="11">
    <w:name w:val="Hyperlink"/>
    <w:basedOn w:val="6"/>
    <w:unhideWhenUsed/>
    <w:qFormat/>
    <w:uiPriority w:val="99"/>
    <w:rPr>
      <w:color w:val="444444"/>
      <w:sz w:val="21"/>
      <w:szCs w:val="21"/>
      <w:u w:val="none"/>
    </w:rPr>
  </w:style>
  <w:style w:type="character" w:styleId="12">
    <w:name w:val="HTML Code"/>
    <w:basedOn w:val="6"/>
    <w:unhideWhenUsed/>
    <w:qFormat/>
    <w:uiPriority w:val="99"/>
    <w:rPr>
      <w:rFonts w:ascii="Menlo" w:hAnsi="Menlo" w:eastAsia="Menlo" w:cs="Menlo"/>
      <w:color w:val="C7254E"/>
      <w:sz w:val="21"/>
      <w:szCs w:val="21"/>
      <w:shd w:val="clear" w:fill="F9F2F4"/>
    </w:rPr>
  </w:style>
  <w:style w:type="character" w:styleId="13">
    <w:name w:val="HTML Keyboard"/>
    <w:basedOn w:val="6"/>
    <w:unhideWhenUsed/>
    <w:uiPriority w:val="99"/>
    <w:rPr>
      <w:rFonts w:hint="default" w:ascii="Menlo" w:hAnsi="Menlo" w:eastAsia="Menlo" w:cs="Menlo"/>
      <w:color w:val="FFFFFF"/>
      <w:sz w:val="21"/>
      <w:szCs w:val="21"/>
      <w:shd w:val="clear" w:fill="333333"/>
    </w:rPr>
  </w:style>
  <w:style w:type="character" w:styleId="14">
    <w:name w:val="HTML Sample"/>
    <w:basedOn w:val="6"/>
    <w:unhideWhenUsed/>
    <w:qFormat/>
    <w:uiPriority w:val="99"/>
    <w:rPr>
      <w:rFonts w:hint="default" w:ascii="Menlo" w:hAnsi="Menlo" w:eastAsia="Menlo" w:cs="Menlo"/>
      <w:sz w:val="21"/>
      <w:szCs w:val="21"/>
    </w:rPr>
  </w:style>
  <w:style w:type="paragraph" w:customStyle="1" w:styleId="16">
    <w:name w:val="List Paragraph"/>
    <w:basedOn w:val="1"/>
    <w:qFormat/>
    <w:uiPriority w:val="34"/>
    <w:pPr>
      <w:ind w:firstLine="420" w:firstLineChars="200"/>
    </w:pPr>
  </w:style>
  <w:style w:type="character" w:customStyle="1" w:styleId="17">
    <w:name w:val="日期 Char"/>
    <w:basedOn w:val="6"/>
    <w:link w:val="3"/>
    <w:semiHidden/>
    <w:qFormat/>
    <w:uiPriority w:val="99"/>
  </w:style>
  <w:style w:type="character" w:customStyle="1" w:styleId="18">
    <w:name w:val="hover"/>
    <w:basedOn w:val="6"/>
    <w:uiPriority w:val="0"/>
  </w:style>
  <w:style w:type="character" w:customStyle="1" w:styleId="19">
    <w:name w:val="gb-jt"/>
    <w:basedOn w:val="6"/>
    <w:uiPriority w:val="0"/>
  </w:style>
  <w:style w:type="character" w:customStyle="1" w:styleId="20">
    <w:name w:val="tit"/>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23</Words>
  <Characters>137</Characters>
  <Lines>1</Lines>
  <Paragraphs>1</Paragraphs>
  <ScaleCrop>false</ScaleCrop>
  <LinksUpToDate>false</LinksUpToDate>
  <CharactersWithSpaces>159</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2019-09-25T10:10:00Z</dcterms:created>
  <dc:creator>China</dc:creator>
  <cp:lastModifiedBy>田志强</cp:lastModifiedBy>
  <dcterms:modified xsi:type="dcterms:W3CDTF">2021-04-07T05:58:15Z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