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432" w:lineRule="atLeast"/>
        <w:ind w:left="0" w:right="0" w:firstLine="640"/>
        <w:jc w:val="left"/>
      </w:pPr>
      <w:r>
        <w:rPr>
          <w:rFonts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现将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际华3502职业装有限公司际华华北应急保障项目邀请招标代理公司招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标结果进行公示，具体如下：</w:t>
      </w:r>
    </w:p>
    <w:p>
      <w:pPr>
        <w:pStyle w:val="16"/>
        <w:widowControl/>
        <w:numPr>
          <w:ilvl w:val="0"/>
          <w:numId w:val="1"/>
        </w:numPr>
        <w:shd w:val="clear" w:color="auto" w:fill="FFFFFF"/>
        <w:spacing w:line="432" w:lineRule="atLeast"/>
        <w:ind w:firstLineChars="0"/>
        <w:jc w:val="left"/>
        <w:rPr>
          <w:rFonts w:hint="eastAsia" w:ascii="黑体" w:hAnsi="宋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 际华3502职业装有限公司际华华北应急保障项目邀请招标代理公司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ind w:left="281" w:leftChars="134" w:firstLine="160" w:firstLineChars="50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-3502-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0103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15"/>
        <w:tblW w:w="8528" w:type="dxa"/>
        <w:tblInd w:w="-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740"/>
        <w:gridCol w:w="4260"/>
        <w:gridCol w:w="1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招</w:t>
            </w: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eastAsia="zh-CN"/>
              </w:rPr>
              <w:t>标类型</w:t>
            </w:r>
          </w:p>
        </w:tc>
        <w:tc>
          <w:tcPr>
            <w:tcW w:w="4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中标供应商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中标比例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宋体" w:cs="Microsoft YaHei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eastAsia="zh-CN"/>
              </w:rPr>
              <w:t>服务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恒道信息咨询河北有限公司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100%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4531725">
    <w:nsid w:val="105D058D"/>
    <w:multiLevelType w:val="multilevel"/>
    <w:tmpl w:val="105D058D"/>
    <w:lvl w:ilvl="0" w:tentative="1">
      <w:start w:val="1"/>
      <w:numFmt w:val="japaneseCounting"/>
      <w:lvlText w:val="%1、"/>
      <w:lvlJc w:val="left"/>
      <w:pPr>
        <w:ind w:left="1435" w:hanging="7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70" w:hanging="420"/>
      </w:pPr>
    </w:lvl>
    <w:lvl w:ilvl="2" w:tentative="1">
      <w:start w:val="1"/>
      <w:numFmt w:val="lowerRoman"/>
      <w:lvlText w:val="%3."/>
      <w:lvlJc w:val="right"/>
      <w:pPr>
        <w:ind w:left="1990" w:hanging="420"/>
      </w:pPr>
    </w:lvl>
    <w:lvl w:ilvl="3" w:tentative="1">
      <w:start w:val="1"/>
      <w:numFmt w:val="decimal"/>
      <w:lvlText w:val="%4."/>
      <w:lvlJc w:val="left"/>
      <w:pPr>
        <w:ind w:left="2410" w:hanging="420"/>
      </w:pPr>
    </w:lvl>
    <w:lvl w:ilvl="4" w:tentative="1">
      <w:start w:val="1"/>
      <w:numFmt w:val="lowerLetter"/>
      <w:lvlText w:val="%5)"/>
      <w:lvlJc w:val="left"/>
      <w:pPr>
        <w:ind w:left="2830" w:hanging="420"/>
      </w:pPr>
    </w:lvl>
    <w:lvl w:ilvl="5" w:tentative="1">
      <w:start w:val="1"/>
      <w:numFmt w:val="lowerRoman"/>
      <w:lvlText w:val="%6."/>
      <w:lvlJc w:val="right"/>
      <w:pPr>
        <w:ind w:left="3250" w:hanging="420"/>
      </w:pPr>
    </w:lvl>
    <w:lvl w:ilvl="6" w:tentative="1">
      <w:start w:val="1"/>
      <w:numFmt w:val="decimal"/>
      <w:lvlText w:val="%7."/>
      <w:lvlJc w:val="left"/>
      <w:pPr>
        <w:ind w:left="3670" w:hanging="420"/>
      </w:pPr>
    </w:lvl>
    <w:lvl w:ilvl="7" w:tentative="1">
      <w:start w:val="1"/>
      <w:numFmt w:val="lowerLetter"/>
      <w:lvlText w:val="%8)"/>
      <w:lvlJc w:val="left"/>
      <w:pPr>
        <w:ind w:left="4090" w:hanging="420"/>
      </w:pPr>
    </w:lvl>
    <w:lvl w:ilvl="8" w:tentative="1">
      <w:start w:val="1"/>
      <w:numFmt w:val="lowerRoman"/>
      <w:lvlText w:val="%9."/>
      <w:lvlJc w:val="right"/>
      <w:pPr>
        <w:ind w:left="4510" w:hanging="420"/>
      </w:pPr>
    </w:lvl>
  </w:abstractNum>
  <w:num w:numId="1">
    <w:abstractNumId w:val="2745317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022A5B"/>
    <w:rsid w:val="000F2888"/>
    <w:rsid w:val="001342C5"/>
    <w:rsid w:val="00230430"/>
    <w:rsid w:val="002814EF"/>
    <w:rsid w:val="003B34F3"/>
    <w:rsid w:val="00402AE3"/>
    <w:rsid w:val="00432B44"/>
    <w:rsid w:val="004403AA"/>
    <w:rsid w:val="004741B6"/>
    <w:rsid w:val="004D5873"/>
    <w:rsid w:val="005B32E0"/>
    <w:rsid w:val="005B42FD"/>
    <w:rsid w:val="005E0DAF"/>
    <w:rsid w:val="00654914"/>
    <w:rsid w:val="006E5698"/>
    <w:rsid w:val="00703027"/>
    <w:rsid w:val="00772497"/>
    <w:rsid w:val="00855208"/>
    <w:rsid w:val="008A4BE4"/>
    <w:rsid w:val="00941FB0"/>
    <w:rsid w:val="009463DC"/>
    <w:rsid w:val="00997834"/>
    <w:rsid w:val="00A20D60"/>
    <w:rsid w:val="00AC6E0F"/>
    <w:rsid w:val="00AD69D1"/>
    <w:rsid w:val="00B1576E"/>
    <w:rsid w:val="00BB5CD3"/>
    <w:rsid w:val="00C73BF4"/>
    <w:rsid w:val="00C741E8"/>
    <w:rsid w:val="00C7598E"/>
    <w:rsid w:val="00C75B08"/>
    <w:rsid w:val="00C839D2"/>
    <w:rsid w:val="00CF20A6"/>
    <w:rsid w:val="00D03A30"/>
    <w:rsid w:val="00D7075E"/>
    <w:rsid w:val="00DF497A"/>
    <w:rsid w:val="00E33FA6"/>
    <w:rsid w:val="00E95B5B"/>
    <w:rsid w:val="00F26E23"/>
    <w:rsid w:val="00F406A0"/>
    <w:rsid w:val="00F452CC"/>
    <w:rsid w:val="0DF718B0"/>
    <w:rsid w:val="11507C58"/>
    <w:rsid w:val="3471731F"/>
    <w:rsid w:val="5FAA64A7"/>
    <w:rsid w:val="636139E7"/>
    <w:rsid w:val="643A6A3B"/>
    <w:rsid w:val="660373FA"/>
    <w:rsid w:val="67DD4870"/>
    <w:rsid w:val="68903C86"/>
    <w:rsid w:val="7D8315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0"/>
      </w:tabs>
      <w:snapToGrid w:val="0"/>
      <w:spacing w:line="500" w:lineRule="exact"/>
      <w:ind w:firstLine="540"/>
    </w:pPr>
    <w:rPr>
      <w:rFonts w:ascii="楷体_GB2312" w:eastAsia="楷体_GB2312"/>
      <w:kern w:val="0"/>
      <w:sz w:val="20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  <w:rPr>
      <w:i/>
    </w:rPr>
  </w:style>
  <w:style w:type="character" w:styleId="11">
    <w:name w:val="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12">
    <w:name w:val="HTML Code"/>
    <w:basedOn w:val="6"/>
    <w:unhideWhenUsed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Keyboard"/>
    <w:basedOn w:val="6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4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3"/>
    <w:semiHidden/>
    <w:qFormat/>
    <w:uiPriority w:val="99"/>
  </w:style>
  <w:style w:type="character" w:customStyle="1" w:styleId="18">
    <w:name w:val="hover"/>
    <w:basedOn w:val="6"/>
    <w:qFormat/>
    <w:uiPriority w:val="0"/>
  </w:style>
  <w:style w:type="character" w:customStyle="1" w:styleId="19">
    <w:name w:val="gb-jt"/>
    <w:basedOn w:val="6"/>
    <w:qFormat/>
    <w:uiPriority w:val="0"/>
  </w:style>
  <w:style w:type="character" w:customStyle="1" w:styleId="20">
    <w:name w:val="ti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137</Characters>
  <Lines>1</Lines>
  <Paragraphs>1</Paragraphs>
  <ScaleCrop>false</ScaleCrop>
  <LinksUpToDate>false</LinksUpToDate>
  <CharactersWithSpaces>159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2019-09-25T10:10:00Z</dcterms:created>
  <dc:creator>China</dc:creator>
  <cp:lastModifiedBy>田志强</cp:lastModifiedBy>
  <dcterms:modified xsi:type="dcterms:W3CDTF">2021-04-15T02:39:55Z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