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b/>
          <w:sz w:val="32"/>
          <w:szCs w:val="32"/>
          <w:highlight w:val="none"/>
        </w:rPr>
      </w:pPr>
      <w:r>
        <w:rPr>
          <w:b/>
          <w:sz w:val="32"/>
          <w:szCs w:val="32"/>
          <w:highlight w:val="none"/>
        </w:rPr>
        <w:t xml:space="preserve">第一章  </w:t>
      </w:r>
      <w:r>
        <w:rPr>
          <w:rFonts w:hint="eastAsia"/>
          <w:b/>
          <w:sz w:val="32"/>
          <w:szCs w:val="32"/>
          <w:highlight w:val="none"/>
        </w:rPr>
        <w:t>竞争性谈判公告</w:t>
      </w:r>
    </w:p>
    <w:p>
      <w:pPr>
        <w:numPr>
          <w:ilvl w:val="0"/>
          <w:numId w:val="1"/>
        </w:numPr>
        <w:spacing w:line="500" w:lineRule="exact"/>
        <w:rPr>
          <w:rFonts w:hint="eastAsia"/>
          <w:sz w:val="28"/>
          <w:szCs w:val="28"/>
          <w:highlight w:val="none"/>
        </w:rPr>
      </w:pPr>
      <w:r>
        <w:rPr>
          <w:rFonts w:hint="eastAsia"/>
          <w:sz w:val="28"/>
          <w:szCs w:val="28"/>
          <w:highlight w:val="none"/>
        </w:rPr>
        <w:t>招标</w:t>
      </w:r>
      <w:r>
        <w:rPr>
          <w:sz w:val="28"/>
          <w:szCs w:val="28"/>
          <w:highlight w:val="none"/>
        </w:rPr>
        <w:t>单位：</w:t>
      </w:r>
      <w:r>
        <w:rPr>
          <w:rFonts w:hint="eastAsia"/>
          <w:sz w:val="28"/>
          <w:szCs w:val="28"/>
          <w:highlight w:val="none"/>
        </w:rPr>
        <w:t>天津移山工程机械有限公司</w:t>
      </w:r>
    </w:p>
    <w:p>
      <w:pPr>
        <w:numPr>
          <w:ilvl w:val="0"/>
          <w:numId w:val="1"/>
        </w:numPr>
        <w:spacing w:line="500" w:lineRule="exact"/>
        <w:rPr>
          <w:sz w:val="28"/>
          <w:szCs w:val="28"/>
          <w:highlight w:val="none"/>
        </w:rPr>
      </w:pPr>
      <w:r>
        <w:rPr>
          <w:rFonts w:hint="eastAsia"/>
          <w:sz w:val="28"/>
          <w:szCs w:val="28"/>
          <w:highlight w:val="none"/>
        </w:rPr>
        <w:t>项目</w:t>
      </w:r>
      <w:r>
        <w:rPr>
          <w:sz w:val="28"/>
          <w:szCs w:val="28"/>
          <w:highlight w:val="none"/>
        </w:rPr>
        <w:t>名称：</w:t>
      </w:r>
      <w:r>
        <w:rPr>
          <w:rFonts w:hint="eastAsia"/>
          <w:sz w:val="28"/>
          <w:szCs w:val="28"/>
          <w:highlight w:val="none"/>
        </w:rPr>
        <w:t>质量在线检验系统（一期）。</w:t>
      </w:r>
      <w:r>
        <w:rPr>
          <w:sz w:val="28"/>
          <w:szCs w:val="28"/>
          <w:highlight w:val="none"/>
        </w:rPr>
        <w:t>现已具备</w:t>
      </w:r>
      <w:r>
        <w:rPr>
          <w:rFonts w:hint="eastAsia"/>
          <w:sz w:val="28"/>
          <w:szCs w:val="28"/>
          <w:highlight w:val="none"/>
        </w:rPr>
        <w:t>采购</w:t>
      </w:r>
      <w:r>
        <w:rPr>
          <w:sz w:val="28"/>
          <w:szCs w:val="28"/>
          <w:highlight w:val="none"/>
        </w:rPr>
        <w:t>条件，拟以</w:t>
      </w:r>
      <w:r>
        <w:rPr>
          <w:rFonts w:hint="eastAsia"/>
          <w:sz w:val="28"/>
          <w:szCs w:val="28"/>
          <w:highlight w:val="none"/>
        </w:rPr>
        <w:t>竞争性谈判</w:t>
      </w:r>
      <w:r>
        <w:rPr>
          <w:sz w:val="28"/>
          <w:szCs w:val="28"/>
          <w:highlight w:val="none"/>
        </w:rPr>
        <w:t>方式确定</w:t>
      </w:r>
      <w:r>
        <w:rPr>
          <w:rFonts w:hint="eastAsia"/>
          <w:sz w:val="28"/>
          <w:szCs w:val="28"/>
          <w:highlight w:val="none"/>
        </w:rPr>
        <w:t>供货</w:t>
      </w:r>
      <w:r>
        <w:rPr>
          <w:sz w:val="28"/>
          <w:szCs w:val="28"/>
          <w:highlight w:val="none"/>
        </w:rPr>
        <w:t>单位。</w:t>
      </w:r>
    </w:p>
    <w:p>
      <w:pPr>
        <w:numPr>
          <w:ilvl w:val="0"/>
          <w:numId w:val="1"/>
        </w:numPr>
        <w:tabs>
          <w:tab w:val="left" w:pos="900"/>
        </w:tabs>
        <w:spacing w:line="500" w:lineRule="exact"/>
        <w:rPr>
          <w:sz w:val="28"/>
          <w:szCs w:val="28"/>
          <w:highlight w:val="none"/>
        </w:rPr>
      </w:pPr>
      <w:r>
        <w:rPr>
          <w:sz w:val="28"/>
          <w:szCs w:val="28"/>
          <w:highlight w:val="none"/>
        </w:rPr>
        <w:t>招标编号：</w:t>
      </w:r>
      <w:r>
        <w:rPr>
          <w:sz w:val="30"/>
          <w:szCs w:val="30"/>
          <w:highlight w:val="none"/>
        </w:rPr>
        <w:t>202</w:t>
      </w:r>
      <w:r>
        <w:rPr>
          <w:rFonts w:hint="eastAsia"/>
          <w:sz w:val="30"/>
          <w:szCs w:val="30"/>
          <w:highlight w:val="none"/>
        </w:rPr>
        <w:t>2</w:t>
      </w:r>
      <w:r>
        <w:rPr>
          <w:sz w:val="30"/>
          <w:szCs w:val="30"/>
          <w:highlight w:val="none"/>
        </w:rPr>
        <w:t>-</w:t>
      </w:r>
      <w:r>
        <w:rPr>
          <w:rFonts w:hint="eastAsia"/>
          <w:sz w:val="30"/>
          <w:szCs w:val="30"/>
          <w:highlight w:val="none"/>
          <w:lang w:val="en-US" w:eastAsia="zh-CN"/>
        </w:rPr>
        <w:t>新兴应急</w:t>
      </w:r>
      <w:r>
        <w:rPr>
          <w:rFonts w:hint="eastAsia"/>
          <w:sz w:val="30"/>
          <w:szCs w:val="30"/>
          <w:highlight w:val="none"/>
        </w:rPr>
        <w:t>-00</w:t>
      </w:r>
      <w:r>
        <w:rPr>
          <w:rFonts w:hint="eastAsia"/>
          <w:sz w:val="30"/>
          <w:szCs w:val="30"/>
          <w:highlight w:val="none"/>
          <w:lang w:val="en-US" w:eastAsia="zh-CN"/>
        </w:rPr>
        <w:t>26</w:t>
      </w:r>
    </w:p>
    <w:p>
      <w:pPr>
        <w:numPr>
          <w:ilvl w:val="0"/>
          <w:numId w:val="1"/>
        </w:numPr>
        <w:spacing w:line="500" w:lineRule="exact"/>
        <w:rPr>
          <w:sz w:val="28"/>
          <w:szCs w:val="28"/>
          <w:highlight w:val="none"/>
        </w:rPr>
      </w:pPr>
      <w:r>
        <w:rPr>
          <w:sz w:val="28"/>
          <w:szCs w:val="28"/>
          <w:highlight w:val="none"/>
        </w:rPr>
        <w:t>采购项目：</w:t>
      </w:r>
      <w:r>
        <w:rPr>
          <w:rFonts w:hint="eastAsia"/>
          <w:sz w:val="28"/>
          <w:szCs w:val="28"/>
          <w:highlight w:val="none"/>
        </w:rPr>
        <w:t>质量在线检验系统（一期）。</w:t>
      </w:r>
      <w:r>
        <w:rPr>
          <w:sz w:val="28"/>
          <w:szCs w:val="28"/>
          <w:highlight w:val="none"/>
        </w:rPr>
        <w:t>具体技术要求见第三章技术部分要求。</w:t>
      </w:r>
    </w:p>
    <w:p>
      <w:pPr>
        <w:numPr>
          <w:ilvl w:val="0"/>
          <w:numId w:val="1"/>
        </w:numPr>
        <w:spacing w:line="500" w:lineRule="exact"/>
        <w:rPr>
          <w:sz w:val="28"/>
          <w:highlight w:val="none"/>
        </w:rPr>
      </w:pPr>
      <w:r>
        <w:rPr>
          <w:sz w:val="28"/>
          <w:highlight w:val="none"/>
        </w:rPr>
        <w:t>投标人资格要求</w:t>
      </w:r>
    </w:p>
    <w:p>
      <w:pPr>
        <w:numPr>
          <w:ilvl w:val="0"/>
          <w:numId w:val="2"/>
        </w:numPr>
        <w:tabs>
          <w:tab w:val="left" w:pos="900"/>
        </w:tabs>
        <w:spacing w:line="500" w:lineRule="exact"/>
        <w:rPr>
          <w:rFonts w:hint="eastAsia"/>
          <w:sz w:val="28"/>
          <w:szCs w:val="28"/>
          <w:highlight w:val="none"/>
        </w:rPr>
      </w:pPr>
      <w:r>
        <w:rPr>
          <w:rFonts w:hint="eastAsia"/>
          <w:sz w:val="28"/>
          <w:szCs w:val="28"/>
          <w:highlight w:val="none"/>
        </w:rPr>
        <w:t>在中华人民共和国注册，具有中国法人资格和独立承担民事责任的能力，提供有效的《营业执照》，如投标人为代理商，则应提供相应的厂商经销代理相关授权资质证件。（需提供复印件加盖公章，做入投标文件中）；</w:t>
      </w:r>
    </w:p>
    <w:p>
      <w:pPr>
        <w:numPr>
          <w:ilvl w:val="0"/>
          <w:numId w:val="2"/>
        </w:numPr>
        <w:tabs>
          <w:tab w:val="left" w:pos="900"/>
        </w:tabs>
        <w:spacing w:line="500" w:lineRule="exact"/>
        <w:rPr>
          <w:sz w:val="28"/>
          <w:szCs w:val="28"/>
          <w:highlight w:val="none"/>
        </w:rPr>
      </w:pPr>
      <w:r>
        <w:rPr>
          <w:sz w:val="28"/>
          <w:szCs w:val="28"/>
          <w:highlight w:val="none"/>
        </w:rPr>
        <w:t>投标人信用记录良好，无失信被执行人记录、无采购违法、受行政处罚等行为（提供在信用中国官网、中国政府采购网、中国执行信息公开网、国家税务总局网站的信息查询结果截屏，并加盖单位公章，做入投标文件中）</w:t>
      </w:r>
      <w:r>
        <w:rPr>
          <w:rFonts w:hint="eastAsia"/>
          <w:sz w:val="28"/>
          <w:szCs w:val="28"/>
          <w:highlight w:val="none"/>
        </w:rPr>
        <w:t>。</w:t>
      </w:r>
    </w:p>
    <w:p>
      <w:pPr>
        <w:numPr>
          <w:ilvl w:val="0"/>
          <w:numId w:val="2"/>
        </w:numPr>
        <w:tabs>
          <w:tab w:val="left" w:pos="900"/>
        </w:tabs>
        <w:spacing w:line="500" w:lineRule="exact"/>
        <w:rPr>
          <w:sz w:val="28"/>
          <w:szCs w:val="28"/>
          <w:highlight w:val="none"/>
        </w:rPr>
      </w:pPr>
      <w:r>
        <w:rPr>
          <w:rFonts w:hint="eastAsia"/>
          <w:sz w:val="28"/>
          <w:szCs w:val="28"/>
          <w:highlight w:val="none"/>
        </w:rPr>
        <w:t>投标人对所投标段具有相应的软件代理商资质，且具有软件原厂针对本项目的授权资质。</w:t>
      </w:r>
    </w:p>
    <w:p>
      <w:pPr>
        <w:numPr>
          <w:ilvl w:val="0"/>
          <w:numId w:val="1"/>
        </w:numPr>
        <w:spacing w:line="500" w:lineRule="exact"/>
        <w:rPr>
          <w:rFonts w:hint="eastAsia"/>
          <w:sz w:val="28"/>
          <w:szCs w:val="28"/>
          <w:highlight w:val="none"/>
        </w:rPr>
      </w:pPr>
      <w:r>
        <w:rPr>
          <w:sz w:val="28"/>
          <w:szCs w:val="28"/>
          <w:highlight w:val="none"/>
        </w:rPr>
        <w:t>发售招标文件时间：</w:t>
      </w:r>
      <w:r>
        <w:rPr>
          <w:sz w:val="28"/>
          <w:highlight w:val="none"/>
        </w:rPr>
        <w:t>202</w:t>
      </w:r>
      <w:r>
        <w:rPr>
          <w:rFonts w:hint="eastAsia"/>
          <w:sz w:val="28"/>
          <w:highlight w:val="none"/>
        </w:rPr>
        <w:t>2</w:t>
      </w:r>
      <w:r>
        <w:rPr>
          <w:sz w:val="28"/>
          <w:highlight w:val="none"/>
        </w:rPr>
        <w:t>年</w:t>
      </w:r>
      <w:r>
        <w:rPr>
          <w:rFonts w:hint="eastAsia"/>
          <w:sz w:val="28"/>
          <w:highlight w:val="none"/>
        </w:rPr>
        <w:t>8</w:t>
      </w:r>
      <w:r>
        <w:rPr>
          <w:sz w:val="28"/>
          <w:highlight w:val="none"/>
        </w:rPr>
        <w:t>月</w:t>
      </w:r>
      <w:r>
        <w:rPr>
          <w:rFonts w:hint="eastAsia"/>
          <w:sz w:val="28"/>
          <w:highlight w:val="none"/>
          <w:lang w:val="en-US" w:eastAsia="zh-CN"/>
        </w:rPr>
        <w:t>11</w:t>
      </w:r>
      <w:r>
        <w:rPr>
          <w:sz w:val="28"/>
          <w:highlight w:val="none"/>
        </w:rPr>
        <w:t>日至</w:t>
      </w:r>
      <w:r>
        <w:rPr>
          <w:color w:val="auto"/>
          <w:sz w:val="28"/>
          <w:highlight w:val="none"/>
        </w:rPr>
        <w:t>202</w:t>
      </w:r>
      <w:r>
        <w:rPr>
          <w:rFonts w:hint="eastAsia"/>
          <w:color w:val="auto"/>
          <w:sz w:val="28"/>
          <w:highlight w:val="none"/>
        </w:rPr>
        <w:t>2</w:t>
      </w:r>
      <w:r>
        <w:rPr>
          <w:color w:val="auto"/>
          <w:sz w:val="28"/>
          <w:highlight w:val="none"/>
        </w:rPr>
        <w:t>年</w:t>
      </w:r>
      <w:r>
        <w:rPr>
          <w:rFonts w:hint="eastAsia"/>
          <w:color w:val="auto"/>
          <w:sz w:val="28"/>
          <w:highlight w:val="none"/>
        </w:rPr>
        <w:t>8</w:t>
      </w:r>
      <w:r>
        <w:rPr>
          <w:color w:val="auto"/>
          <w:sz w:val="28"/>
          <w:highlight w:val="none"/>
        </w:rPr>
        <w:t>月</w:t>
      </w:r>
      <w:r>
        <w:rPr>
          <w:rFonts w:hint="eastAsia"/>
          <w:color w:val="auto"/>
          <w:sz w:val="28"/>
          <w:highlight w:val="none"/>
          <w:lang w:val="en-US" w:eastAsia="zh-CN"/>
        </w:rPr>
        <w:t>16</w:t>
      </w:r>
      <w:r>
        <w:rPr>
          <w:color w:val="auto"/>
          <w:sz w:val="28"/>
          <w:highlight w:val="none"/>
        </w:rPr>
        <w:t>日</w:t>
      </w:r>
      <w:r>
        <w:rPr>
          <w:rFonts w:hint="eastAsia"/>
          <w:color w:val="auto"/>
          <w:sz w:val="28"/>
          <w:highlight w:val="none"/>
        </w:rPr>
        <w:t>。</w:t>
      </w:r>
    </w:p>
    <w:p>
      <w:pPr>
        <w:numPr>
          <w:ilvl w:val="0"/>
          <w:numId w:val="1"/>
        </w:numPr>
        <w:spacing w:line="500" w:lineRule="exact"/>
        <w:rPr>
          <w:rFonts w:hint="eastAsia"/>
          <w:sz w:val="28"/>
          <w:szCs w:val="28"/>
          <w:highlight w:val="none"/>
        </w:rPr>
      </w:pPr>
      <w:r>
        <w:rPr>
          <w:rFonts w:hint="eastAsia"/>
          <w:sz w:val="28"/>
          <w:szCs w:val="28"/>
          <w:highlight w:val="none"/>
        </w:rPr>
        <w:t>本次采购不提供纸质采购文件，通过际华集团电子化采购平台提供电子版采购文件发送到报价单位,际华集团电子化采购平台访问地址：http://www.jihuacaigou.com/</w:t>
      </w:r>
    </w:p>
    <w:p>
      <w:pPr>
        <w:numPr>
          <w:ilvl w:val="0"/>
          <w:numId w:val="1"/>
        </w:numPr>
        <w:spacing w:line="500" w:lineRule="exact"/>
        <w:rPr>
          <w:sz w:val="28"/>
          <w:szCs w:val="28"/>
          <w:highlight w:val="none"/>
        </w:rPr>
      </w:pPr>
      <w:r>
        <w:rPr>
          <w:sz w:val="28"/>
          <w:szCs w:val="28"/>
          <w:highlight w:val="none"/>
        </w:rPr>
        <w:t>投标截止时间：</w:t>
      </w:r>
      <w:r>
        <w:rPr>
          <w:rFonts w:hint="eastAsia"/>
          <w:sz w:val="28"/>
          <w:highlight w:val="none"/>
        </w:rPr>
        <w:t>各投标人</w:t>
      </w:r>
      <w:r>
        <w:rPr>
          <w:sz w:val="28"/>
          <w:szCs w:val="28"/>
          <w:highlight w:val="none"/>
        </w:rPr>
        <w:t>在</w:t>
      </w:r>
      <w:r>
        <w:rPr>
          <w:rFonts w:hint="eastAsia"/>
          <w:sz w:val="28"/>
          <w:szCs w:val="28"/>
          <w:highlight w:val="none"/>
        </w:rPr>
        <w:t>所投标段开标前15分钟将投标文件</w:t>
      </w:r>
      <w:r>
        <w:rPr>
          <w:sz w:val="28"/>
          <w:szCs w:val="28"/>
          <w:highlight w:val="none"/>
        </w:rPr>
        <w:t>达开标地点，在此时间后送达的投标文件将不再接受。</w:t>
      </w:r>
    </w:p>
    <w:p>
      <w:pPr>
        <w:numPr>
          <w:ilvl w:val="0"/>
          <w:numId w:val="1"/>
        </w:numPr>
        <w:spacing w:line="500" w:lineRule="exact"/>
        <w:rPr>
          <w:sz w:val="28"/>
          <w:szCs w:val="28"/>
          <w:highlight w:val="none"/>
        </w:rPr>
      </w:pPr>
      <w:r>
        <w:rPr>
          <w:sz w:val="28"/>
          <w:szCs w:val="28"/>
          <w:highlight w:val="none"/>
        </w:rPr>
        <w:t>开标时间：</w:t>
      </w:r>
    </w:p>
    <w:p>
      <w:pPr>
        <w:spacing w:line="500" w:lineRule="exact"/>
        <w:ind w:left="1280"/>
        <w:rPr>
          <w:rFonts w:hint="eastAsia"/>
          <w:sz w:val="28"/>
          <w:szCs w:val="28"/>
          <w:highlight w:val="none"/>
        </w:rPr>
      </w:pPr>
      <w:r>
        <w:rPr>
          <w:sz w:val="28"/>
          <w:highlight w:val="none"/>
        </w:rPr>
        <w:t>202</w:t>
      </w:r>
      <w:r>
        <w:rPr>
          <w:rFonts w:hint="eastAsia"/>
          <w:sz w:val="28"/>
          <w:highlight w:val="none"/>
        </w:rPr>
        <w:t>2</w:t>
      </w:r>
      <w:r>
        <w:rPr>
          <w:sz w:val="28"/>
          <w:highlight w:val="none"/>
        </w:rPr>
        <w:t>年</w:t>
      </w:r>
      <w:r>
        <w:rPr>
          <w:rFonts w:hint="eastAsia"/>
          <w:sz w:val="28"/>
          <w:highlight w:val="none"/>
        </w:rPr>
        <w:t>8</w:t>
      </w:r>
      <w:r>
        <w:rPr>
          <w:sz w:val="28"/>
          <w:highlight w:val="none"/>
        </w:rPr>
        <w:t>月</w:t>
      </w:r>
      <w:r>
        <w:rPr>
          <w:rFonts w:hint="eastAsia"/>
          <w:sz w:val="28"/>
          <w:highlight w:val="none"/>
          <w:lang w:val="en-US" w:eastAsia="zh-CN"/>
        </w:rPr>
        <w:t>16</w:t>
      </w:r>
      <w:r>
        <w:rPr>
          <w:sz w:val="28"/>
          <w:highlight w:val="none"/>
        </w:rPr>
        <w:t>日</w:t>
      </w:r>
      <w:r>
        <w:rPr>
          <w:rFonts w:hint="eastAsia"/>
          <w:sz w:val="28"/>
          <w:highlight w:val="none"/>
          <w:lang w:val="en-US" w:eastAsia="zh-CN"/>
        </w:rPr>
        <w:t>9</w:t>
      </w:r>
      <w:r>
        <w:rPr>
          <w:sz w:val="28"/>
          <w:highlight w:val="none"/>
        </w:rPr>
        <w:t>时</w:t>
      </w:r>
      <w:r>
        <w:rPr>
          <w:rFonts w:hint="eastAsia"/>
          <w:sz w:val="28"/>
          <w:highlight w:val="none"/>
        </w:rPr>
        <w:t>30</w:t>
      </w:r>
      <w:r>
        <w:rPr>
          <w:sz w:val="28"/>
          <w:highlight w:val="none"/>
        </w:rPr>
        <w:t>分</w:t>
      </w:r>
      <w:r>
        <w:rPr>
          <w:rFonts w:hint="eastAsia"/>
          <w:sz w:val="28"/>
          <w:highlight w:val="none"/>
        </w:rPr>
        <w:t>。</w:t>
      </w:r>
    </w:p>
    <w:p>
      <w:pPr>
        <w:numPr>
          <w:ilvl w:val="0"/>
          <w:numId w:val="1"/>
        </w:numPr>
        <w:spacing w:line="500" w:lineRule="exact"/>
        <w:rPr>
          <w:rFonts w:hint="eastAsia"/>
          <w:sz w:val="28"/>
          <w:szCs w:val="28"/>
          <w:highlight w:val="none"/>
        </w:rPr>
      </w:pPr>
      <w:r>
        <w:rPr>
          <w:rFonts w:hint="eastAsia"/>
          <w:sz w:val="28"/>
          <w:highlight w:val="none"/>
        </w:rPr>
        <w:t>各投标人</w:t>
      </w:r>
      <w:r>
        <w:rPr>
          <w:rFonts w:hint="eastAsia"/>
          <w:sz w:val="28"/>
          <w:szCs w:val="28"/>
          <w:highlight w:val="none"/>
        </w:rPr>
        <w:t>于投标截止时间前将报价文件扫描件上传至际华集团电子化采购平台，同时在际华集团电子化采购平台上进行在线报价</w:t>
      </w:r>
      <w:r>
        <w:rPr>
          <w:sz w:val="28"/>
          <w:szCs w:val="28"/>
          <w:highlight w:val="none"/>
        </w:rPr>
        <w:t>。</w:t>
      </w:r>
    </w:p>
    <w:p>
      <w:pPr>
        <w:numPr>
          <w:ilvl w:val="0"/>
          <w:numId w:val="1"/>
        </w:numPr>
        <w:spacing w:line="500" w:lineRule="exact"/>
        <w:rPr>
          <w:rFonts w:hint="eastAsia"/>
          <w:sz w:val="28"/>
          <w:szCs w:val="28"/>
          <w:highlight w:val="none"/>
        </w:rPr>
      </w:pPr>
      <w:r>
        <w:rPr>
          <w:sz w:val="28"/>
          <w:szCs w:val="28"/>
          <w:highlight w:val="none"/>
        </w:rPr>
        <w:t>联系人及联系电话：</w:t>
      </w:r>
      <w:r>
        <w:rPr>
          <w:rFonts w:hint="eastAsia"/>
          <w:sz w:val="28"/>
          <w:szCs w:val="28"/>
          <w:highlight w:val="none"/>
        </w:rPr>
        <w:t>于飞 18622794928</w:t>
      </w:r>
    </w:p>
    <w:p>
      <w:pPr>
        <w:spacing w:line="500" w:lineRule="exact"/>
        <w:ind w:left="560"/>
        <w:rPr>
          <w:sz w:val="28"/>
          <w:szCs w:val="28"/>
          <w:highlight w:val="none"/>
        </w:rPr>
      </w:pPr>
      <w:r>
        <w:rPr>
          <w:rFonts w:hint="eastAsia"/>
          <w:sz w:val="28"/>
          <w:szCs w:val="28"/>
          <w:highlight w:val="none"/>
        </w:rPr>
        <w:t>13、</w:t>
      </w:r>
      <w:r>
        <w:rPr>
          <w:sz w:val="28"/>
          <w:szCs w:val="28"/>
          <w:highlight w:val="none"/>
        </w:rPr>
        <w:t>监督单位：</w:t>
      </w:r>
      <w:r>
        <w:rPr>
          <w:rFonts w:hint="eastAsia"/>
          <w:sz w:val="28"/>
          <w:szCs w:val="28"/>
          <w:highlight w:val="none"/>
        </w:rPr>
        <w:t>新兴际华应急产业有限公司综合监督室</w:t>
      </w:r>
    </w:p>
    <w:p>
      <w:pPr>
        <w:spacing w:line="500" w:lineRule="exact"/>
        <w:ind w:left="1280"/>
        <w:rPr>
          <w:sz w:val="28"/>
          <w:szCs w:val="28"/>
          <w:highlight w:val="none"/>
        </w:rPr>
      </w:pPr>
      <w:r>
        <w:rPr>
          <w:sz w:val="28"/>
          <w:szCs w:val="28"/>
          <w:highlight w:val="none"/>
        </w:rPr>
        <w:t>监督电话：</w:t>
      </w:r>
      <w:r>
        <w:rPr>
          <w:rFonts w:hint="eastAsia"/>
          <w:sz w:val="28"/>
          <w:szCs w:val="28"/>
          <w:highlight w:val="none"/>
        </w:rPr>
        <w:t>13581676195</w:t>
      </w:r>
    </w:p>
    <w:p>
      <w:pPr>
        <w:spacing w:line="500" w:lineRule="exact"/>
        <w:ind w:left="1280"/>
        <w:rPr>
          <w:rFonts w:hint="eastAsia"/>
          <w:sz w:val="28"/>
          <w:szCs w:val="28"/>
          <w:highlight w:val="none"/>
        </w:rPr>
      </w:pPr>
    </w:p>
    <w:p>
      <w:pPr>
        <w:wordWrap w:val="0"/>
        <w:spacing w:line="500" w:lineRule="exact"/>
        <w:ind w:firstLine="4760" w:firstLineChars="1700"/>
        <w:jc w:val="right"/>
        <w:rPr>
          <w:sz w:val="28"/>
          <w:szCs w:val="28"/>
          <w:highlight w:val="none"/>
        </w:rPr>
      </w:pPr>
      <w:r>
        <w:rPr>
          <w:sz w:val="28"/>
          <w:szCs w:val="28"/>
          <w:highlight w:val="none"/>
        </w:rPr>
        <w:t xml:space="preserve"> </w:t>
      </w:r>
    </w:p>
    <w:p>
      <w:pPr>
        <w:spacing w:line="500" w:lineRule="exact"/>
        <w:ind w:firstLine="5880" w:firstLineChars="2100"/>
        <w:rPr>
          <w:sz w:val="28"/>
          <w:szCs w:val="28"/>
          <w:highlight w:val="none"/>
        </w:rPr>
      </w:pPr>
      <w:r>
        <w:rPr>
          <w:rFonts w:hint="eastAsia"/>
          <w:sz w:val="28"/>
          <w:szCs w:val="28"/>
          <w:highlight w:val="none"/>
        </w:rPr>
        <w:t>2022</w:t>
      </w:r>
      <w:r>
        <w:rPr>
          <w:sz w:val="28"/>
          <w:szCs w:val="28"/>
          <w:highlight w:val="none"/>
        </w:rPr>
        <w:t>年</w:t>
      </w:r>
      <w:r>
        <w:rPr>
          <w:rFonts w:hint="eastAsia"/>
          <w:sz w:val="28"/>
          <w:szCs w:val="28"/>
          <w:highlight w:val="none"/>
        </w:rPr>
        <w:t>8</w:t>
      </w:r>
      <w:r>
        <w:rPr>
          <w:sz w:val="28"/>
          <w:szCs w:val="28"/>
          <w:highlight w:val="none"/>
        </w:rPr>
        <w:t>月</w:t>
      </w:r>
      <w:r>
        <w:rPr>
          <w:rFonts w:hint="eastAsia"/>
          <w:sz w:val="28"/>
          <w:szCs w:val="28"/>
          <w:highlight w:val="none"/>
          <w:lang w:val="en-US" w:eastAsia="zh-CN"/>
        </w:rPr>
        <w:t>11</w:t>
      </w:r>
      <w:r>
        <w:rPr>
          <w:rFonts w:hint="eastAsia"/>
          <w:sz w:val="28"/>
          <w:szCs w:val="28"/>
          <w:highlight w:val="none"/>
        </w:rPr>
        <w:t>日</w:t>
      </w:r>
      <w:r>
        <w:rPr>
          <w:sz w:val="28"/>
          <w:szCs w:val="28"/>
          <w:highlight w:val="none"/>
        </w:rPr>
        <w:t xml:space="preserve">    </w:t>
      </w:r>
    </w:p>
    <w:p>
      <w:pPr>
        <w:spacing w:line="500" w:lineRule="exact"/>
        <w:ind w:firstLine="5880" w:firstLineChars="2100"/>
        <w:rPr>
          <w:sz w:val="28"/>
          <w:szCs w:val="28"/>
          <w:highlight w:val="none"/>
        </w:rPr>
      </w:pPr>
    </w:p>
    <w:p>
      <w:pPr>
        <w:spacing w:line="500" w:lineRule="exact"/>
        <w:ind w:firstLine="5880" w:firstLineChars="2100"/>
        <w:rPr>
          <w:sz w:val="28"/>
          <w:szCs w:val="28"/>
          <w:highlight w:val="none"/>
        </w:rPr>
      </w:pPr>
    </w:p>
    <w:p>
      <w:pPr>
        <w:spacing w:line="500" w:lineRule="exact"/>
        <w:ind w:firstLine="5880" w:firstLineChars="2100"/>
        <w:rPr>
          <w:sz w:val="28"/>
          <w:szCs w:val="28"/>
          <w:highlight w:val="none"/>
        </w:rPr>
      </w:pPr>
    </w:p>
    <w:p>
      <w:pPr>
        <w:spacing w:line="500" w:lineRule="exact"/>
        <w:ind w:firstLine="5880" w:firstLineChars="2100"/>
        <w:rPr>
          <w:sz w:val="28"/>
          <w:szCs w:val="28"/>
          <w:highlight w:val="none"/>
        </w:rPr>
      </w:pPr>
    </w:p>
    <w:p>
      <w:pPr>
        <w:spacing w:line="500" w:lineRule="exact"/>
        <w:ind w:firstLine="5880" w:firstLineChars="2100"/>
        <w:rPr>
          <w:sz w:val="28"/>
          <w:szCs w:val="28"/>
          <w:highlight w:val="none"/>
        </w:rPr>
      </w:pPr>
    </w:p>
    <w:p>
      <w:pPr>
        <w:spacing w:line="500" w:lineRule="exact"/>
        <w:ind w:firstLine="5880" w:firstLineChars="2100"/>
        <w:rPr>
          <w:sz w:val="28"/>
          <w:szCs w:val="28"/>
          <w:highlight w:val="none"/>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AF076B"/>
    <w:multiLevelType w:val="multilevel"/>
    <w:tmpl w:val="15AF076B"/>
    <w:lvl w:ilvl="0" w:tentative="0">
      <w:start w:val="1"/>
      <w:numFmt w:val="decimal"/>
      <w:lvlText w:val="（%1）"/>
      <w:lvlJc w:val="left"/>
      <w:pPr>
        <w:ind w:left="1995" w:hanging="720"/>
      </w:pPr>
      <w:rPr>
        <w:rFonts w:hint="default"/>
      </w:rPr>
    </w:lvl>
    <w:lvl w:ilvl="1" w:tentative="0">
      <w:start w:val="1"/>
      <w:numFmt w:val="lowerLetter"/>
      <w:lvlText w:val="%2)"/>
      <w:lvlJc w:val="left"/>
      <w:pPr>
        <w:ind w:left="2120" w:hanging="420"/>
      </w:pPr>
    </w:lvl>
    <w:lvl w:ilvl="2" w:tentative="0">
      <w:start w:val="1"/>
      <w:numFmt w:val="lowerRoman"/>
      <w:lvlText w:val="%3."/>
      <w:lvlJc w:val="right"/>
      <w:pPr>
        <w:ind w:left="2540" w:hanging="420"/>
      </w:pPr>
    </w:lvl>
    <w:lvl w:ilvl="3" w:tentative="0">
      <w:start w:val="1"/>
      <w:numFmt w:val="decimal"/>
      <w:lvlText w:val="%4."/>
      <w:lvlJc w:val="left"/>
      <w:pPr>
        <w:ind w:left="2960" w:hanging="420"/>
      </w:pPr>
    </w:lvl>
    <w:lvl w:ilvl="4" w:tentative="0">
      <w:start w:val="1"/>
      <w:numFmt w:val="lowerLetter"/>
      <w:lvlText w:val="%5)"/>
      <w:lvlJc w:val="left"/>
      <w:pPr>
        <w:ind w:left="3380" w:hanging="420"/>
      </w:pPr>
    </w:lvl>
    <w:lvl w:ilvl="5" w:tentative="0">
      <w:start w:val="1"/>
      <w:numFmt w:val="lowerRoman"/>
      <w:lvlText w:val="%6."/>
      <w:lvlJc w:val="right"/>
      <w:pPr>
        <w:ind w:left="3800" w:hanging="420"/>
      </w:pPr>
    </w:lvl>
    <w:lvl w:ilvl="6" w:tentative="0">
      <w:start w:val="1"/>
      <w:numFmt w:val="decimal"/>
      <w:lvlText w:val="%7."/>
      <w:lvlJc w:val="left"/>
      <w:pPr>
        <w:ind w:left="4220" w:hanging="420"/>
      </w:pPr>
    </w:lvl>
    <w:lvl w:ilvl="7" w:tentative="0">
      <w:start w:val="1"/>
      <w:numFmt w:val="lowerLetter"/>
      <w:lvlText w:val="%8)"/>
      <w:lvlJc w:val="left"/>
      <w:pPr>
        <w:ind w:left="4640" w:hanging="420"/>
      </w:pPr>
    </w:lvl>
    <w:lvl w:ilvl="8" w:tentative="0">
      <w:start w:val="1"/>
      <w:numFmt w:val="lowerRoman"/>
      <w:lvlText w:val="%9."/>
      <w:lvlJc w:val="right"/>
      <w:pPr>
        <w:ind w:left="5060" w:hanging="420"/>
      </w:pPr>
    </w:lvl>
  </w:abstractNum>
  <w:abstractNum w:abstractNumId="1">
    <w:nsid w:val="5C5E5E12"/>
    <w:multiLevelType w:val="multilevel"/>
    <w:tmpl w:val="5C5E5E12"/>
    <w:lvl w:ilvl="0" w:tentative="0">
      <w:start w:val="1"/>
      <w:numFmt w:val="decimal"/>
      <w:lvlText w:val="%1、"/>
      <w:lvlJc w:val="left"/>
      <w:pPr>
        <w:tabs>
          <w:tab w:val="left" w:pos="1280"/>
        </w:tabs>
        <w:ind w:left="1350" w:hanging="72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TJkNTVmYmVjZGRhYjk4NDliZjQ2NzI1Nzk4ODIifQ=="/>
  </w:docVars>
  <w:rsids>
    <w:rsidRoot w:val="74601FB1"/>
    <w:rsid w:val="2C8955BB"/>
    <w:rsid w:val="74601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612</Words>
  <Characters>685</Characters>
  <Lines>0</Lines>
  <Paragraphs>0</Paragraphs>
  <TotalTime>2</TotalTime>
  <ScaleCrop>false</ScaleCrop>
  <LinksUpToDate>false</LinksUpToDate>
  <CharactersWithSpaces>694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2022-08-11T04:23:00Z</dcterms:created>
  <dc:creator>Liu鑫鑫</dc:creator>
  <cp:lastModifiedBy>Liu鑫鑫</cp:lastModifiedBy>
  <dcterms:modified xsi:type="dcterms:W3CDTF">2022-08-11T05:19:48Z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E411EEBA3AF54F6D936037CA501EB654</vt:lpwstr>
  </property>
</Properties>
</file>