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土壤污染排查技术要求</w:t>
      </w:r>
    </w:p>
    <w:p>
      <w:pPr>
        <w:rPr>
          <w:rFonts w:hint="eastAsia"/>
          <w:lang w:eastAsia="zh-CN"/>
        </w:rPr>
      </w:pP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了解相关行政主管部门对该项目的行政及技术要求，对报告的准确性、合法性及合规性负责，并在编制过程中从质量和进度两方面进行监控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组织技术人员进行实地踏勘、人员访谈及相关资料收集等；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根据调查结果，确定排查范围，开展现场排查并形成隐患排查台账；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编制土壤污染隐患排查报告，根据隐患排查台账，制定整改方案；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《土壤污染隐患排查报告》及相关整改材料报生态环境主管部门备案。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在项目实施全过程中，遵循公平、公正、科学及合法的原则，提供专业的技术支持与咨询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协助甲方做好评审及备案工作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after="50" w:line="360" w:lineRule="auto"/>
        <w:ind w:leftChars="0"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承诺保护</w:t>
      </w:r>
      <w:r>
        <w:rPr>
          <w:rFonts w:hint="eastAsia" w:asciiTheme="minorEastAsia" w:hAnsiTheme="minorEastAsia"/>
          <w:sz w:val="30"/>
          <w:szCs w:val="30"/>
          <w:lang w:eastAsia="zh-CN"/>
        </w:rPr>
        <w:t>甲</w:t>
      </w:r>
      <w:r>
        <w:rPr>
          <w:rFonts w:hint="eastAsia" w:asciiTheme="minorEastAsia" w:hAnsiTheme="minorEastAsia" w:eastAsiaTheme="minorEastAsia"/>
          <w:sz w:val="30"/>
          <w:szCs w:val="30"/>
        </w:rPr>
        <w:t>方的商业及技术信息和资料，未得到</w:t>
      </w:r>
      <w:r>
        <w:rPr>
          <w:rFonts w:hint="eastAsia" w:asciiTheme="minorEastAsia" w:hAnsiTheme="minorEastAsia"/>
          <w:sz w:val="30"/>
          <w:szCs w:val="30"/>
          <w:lang w:eastAsia="zh-CN"/>
        </w:rPr>
        <w:t>甲</w:t>
      </w:r>
      <w:r>
        <w:rPr>
          <w:rFonts w:hint="eastAsia" w:asciiTheme="minorEastAsia" w:hAnsiTheme="minorEastAsia" w:eastAsiaTheme="minorEastAsia"/>
          <w:sz w:val="30"/>
          <w:szCs w:val="30"/>
        </w:rPr>
        <w:t>方的书面同意，不向任何第三方直接或间接透漏保密信息，且关于合同约定的保密义务不因合同变更或终止而终止，因任何一方违约而导致双方产生的不良后果及损失由泄密方承担。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767D0"/>
    <w:multiLevelType w:val="singleLevel"/>
    <w:tmpl w:val="EA5767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mUzNjdiNTMyMTExMjBiMWRjNzhhMWJmMTAzZDgifQ=="/>
  </w:docVars>
  <w:rsids>
    <w:rsidRoot w:val="0438303F"/>
    <w:rsid w:val="0438303F"/>
    <w:rsid w:val="10A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5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2023-04-20T08:08:00Z</dcterms:created>
  <dc:creator>张宏阳</dc:creator>
  <cp:lastModifiedBy>张宏阳</cp:lastModifiedBy>
  <dcterms:modified xsi:type="dcterms:W3CDTF">2023-04-20T08:40:26Z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621396C5A46947EE8A95FFC41B85D11C_11</vt:lpwstr>
  </property>
</Properties>
</file>