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3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  <w:t>辽宁地区食材供应商公开招标项目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3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  <w:t>采购结果公告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  <w:t>现将辽宁地区食材供应商公开招标项目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采购结果进行公告，具体如下：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709" w:right="0" w:firstLine="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一、     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  <w:t>辽宁地区食材供应商公开招标项目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708" w:right="0" w:firstLine="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二、项目编号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709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bookmarkStart w:id="0" w:name="_Toc15308"/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JH-GYL-GX0001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708" w:right="0" w:firstLine="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三、中标结果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中标结果已通过际华股份电子化采购平台发送至各中标单位，请自行查阅。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对参加本次采购活动的供应商表示感谢。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TRjMDRlZGEyZmRlNjk1N2Y3YzRjZTkwNjdjZjYifQ=="/>
  </w:docVars>
  <w:rsids>
    <w:rsidRoot w:val="00000000"/>
    <w:rsid w:val="55225B2D"/>
    <w:rsid w:val="6EB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2023-09-09T08:45:17Z</dcterms:created>
  <dc:creator>dyl35</dc:creator>
  <cp:lastModifiedBy>明天de明天1405064030</cp:lastModifiedBy>
  <dcterms:modified xsi:type="dcterms:W3CDTF">2023-09-09T08:50:04Z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3EA35079EE874E678C306AF7E6753549_12</vt:lpwstr>
  </property>
</Properties>
</file>