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2024-7555-0006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产品发运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7F7F7"/>
              </w:rPr>
              <w:t>新疆中铁黑豹物流有限公司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4684628"/>
    <w:rsid w:val="05FA52C1"/>
    <w:rsid w:val="16A6646B"/>
    <w:rsid w:val="29482133"/>
    <w:rsid w:val="2F211097"/>
    <w:rsid w:val="2FDE2150"/>
    <w:rsid w:val="51F72412"/>
    <w:rsid w:val="68553111"/>
    <w:rsid w:val="698F7A70"/>
    <w:rsid w:val="6E6730D3"/>
    <w:rsid w:val="743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2024-01-11T12:15:24Z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14DCEE089E5242AAB81199AA6B22E74C_12</vt:lpwstr>
  </property>
</Properties>
</file>