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产品采购结果公告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服装科技有限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某产品采购单一来源采购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hanging="63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  <w:bookmarkStart w:id="0" w:name="_GoBack"/>
      <w:bookmarkEnd w:id="0"/>
    </w:p>
    <w:p w14:paraId="5D66B6FC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leftChars="0" w:hanging="630" w:firstLine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val="en-US" w:eastAsia="zh-CN"/>
        </w:rPr>
        <w:t>号</w:t>
      </w:r>
    </w:p>
    <w:p w14:paraId="6FC5F6A5">
      <w:pPr>
        <w:widowControl/>
        <w:numPr>
          <w:ilvl w:val="0"/>
          <w:numId w:val="0"/>
        </w:numPr>
        <w:shd w:val="clear" w:color="auto" w:fill="FFFFFF"/>
        <w:spacing w:line="432" w:lineRule="atLeast"/>
        <w:ind w:left="730" w:left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fill="F7F7F7"/>
        </w:rPr>
        <w:t>2024-际华服装科技-0223</w:t>
      </w:r>
    </w:p>
    <w:p w14:paraId="560C90BF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ind w:firstLine="600" w:firstLineChars="300"/>
              <w:jc w:val="both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采购合同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41E314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淄博恒源纺织有限公司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28D07AE"/>
    <w:rsid w:val="03CB7E74"/>
    <w:rsid w:val="04684628"/>
    <w:rsid w:val="05FA52C1"/>
    <w:rsid w:val="07665A63"/>
    <w:rsid w:val="16A6646B"/>
    <w:rsid w:val="23442050"/>
    <w:rsid w:val="25645D9E"/>
    <w:rsid w:val="29482133"/>
    <w:rsid w:val="2F211097"/>
    <w:rsid w:val="2FDE2150"/>
    <w:rsid w:val="4BF13334"/>
    <w:rsid w:val="4ED65613"/>
    <w:rsid w:val="51F72412"/>
    <w:rsid w:val="568D2EB7"/>
    <w:rsid w:val="59E578BF"/>
    <w:rsid w:val="5BFF0740"/>
    <w:rsid w:val="60592A5E"/>
    <w:rsid w:val="61E11FCB"/>
    <w:rsid w:val="68553111"/>
    <w:rsid w:val="695F45DE"/>
    <w:rsid w:val="698F7A70"/>
    <w:rsid w:val="6BBF38B8"/>
    <w:rsid w:val="6E6730D3"/>
    <w:rsid w:val="743D6EA8"/>
    <w:rsid w:val="753F1F9F"/>
    <w:rsid w:val="7E3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35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LGH</cp:lastModifiedBy>
  <dcterms:modified xsi:type="dcterms:W3CDTF">2024-11-13T09:14:25Z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14DCEE089E5242AAB81199AA6B22E74C_12</vt:lpwstr>
  </property>
</Properties>
</file>