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74CCC">
      <w:pPr>
        <w:numPr>
          <w:ilvl w:val="0"/>
          <w:numId w:val="1"/>
        </w:numPr>
        <w:jc w:val="center"/>
        <w:rPr>
          <w:rFonts w:hint="eastAsia" w:ascii="Times New Roman" w:hAnsi="Times New Roman"/>
          <w:b/>
          <w:color w:val="auto"/>
          <w:kern w:val="44"/>
          <w:sz w:val="36"/>
          <w:szCs w:val="36"/>
          <w:highlight w:val="none"/>
          <w:lang w:val="zh-CN"/>
        </w:rPr>
      </w:pPr>
      <w:r>
        <w:rPr>
          <w:rFonts w:hint="eastAsia" w:ascii="Times New Roman" w:hAnsi="Times New Roman"/>
          <w:b/>
          <w:color w:val="auto"/>
          <w:kern w:val="44"/>
          <w:sz w:val="36"/>
          <w:szCs w:val="36"/>
          <w:highlight w:val="none"/>
          <w:lang w:val="zh-CN"/>
        </w:rPr>
        <w:t>招标公告</w:t>
      </w:r>
    </w:p>
    <w:p w14:paraId="0D9B87EB">
      <w:pPr>
        <w:pStyle w:val="17"/>
        <w:spacing w:before="0" w:beforeAutospacing="0" w:after="0" w:afterAutospacing="0"/>
        <w:rPr>
          <w:rFonts w:ascii="宋体" w:hAnsi="宋体" w:cs="宋体"/>
          <w:b/>
          <w:color w:val="auto"/>
          <w:sz w:val="28"/>
          <w:szCs w:val="28"/>
          <w:highlight w:val="none"/>
        </w:rPr>
      </w:pPr>
      <w:r>
        <w:rPr>
          <w:rFonts w:hint="eastAsia" w:ascii="宋体" w:hAnsi="宋体" w:cs="宋体"/>
          <w:b/>
          <w:color w:val="auto"/>
          <w:sz w:val="28"/>
          <w:szCs w:val="28"/>
          <w:highlight w:val="none"/>
        </w:rPr>
        <w:t>一、项目概述</w:t>
      </w:r>
    </w:p>
    <w:p w14:paraId="2414C33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年新兴能源装备股份有限公司</w:t>
      </w:r>
      <w:r>
        <w:rPr>
          <w:rFonts w:hint="eastAsia" w:ascii="宋体" w:hAnsi="宋体" w:cs="宋体"/>
          <w:color w:val="auto"/>
          <w:sz w:val="21"/>
          <w:szCs w:val="21"/>
          <w:highlight w:val="none"/>
          <w:lang w:val="en-US" w:eastAsia="zh-CN"/>
        </w:rPr>
        <w:t>检测服务中心合肥站拖车瓶组及底盘</w:t>
      </w:r>
      <w:r>
        <w:rPr>
          <w:rFonts w:hint="eastAsia" w:ascii="宋体" w:hAnsi="宋体" w:cs="宋体"/>
          <w:color w:val="auto"/>
          <w:sz w:val="21"/>
          <w:szCs w:val="21"/>
          <w:highlight w:val="none"/>
          <w:lang w:eastAsia="zh-CN"/>
        </w:rPr>
        <w:t>喷漆外包项目</w:t>
      </w:r>
    </w:p>
    <w:p w14:paraId="5860565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名称</w:t>
      </w:r>
      <w:bookmarkStart w:id="0" w:name="OLE_LINK3"/>
      <w:r>
        <w:rPr>
          <w:rFonts w:hint="eastAsia" w:ascii="宋体" w:hAnsi="宋体" w:cs="宋体"/>
          <w:color w:val="auto"/>
          <w:sz w:val="21"/>
          <w:szCs w:val="21"/>
          <w:highlight w:val="none"/>
        </w:rPr>
        <w:t>：</w:t>
      </w:r>
      <w:bookmarkEnd w:id="0"/>
      <w:r>
        <w:rPr>
          <w:rFonts w:hint="eastAsia" w:ascii="宋体" w:hAnsi="宋体" w:cs="宋体"/>
          <w:color w:val="auto"/>
          <w:sz w:val="21"/>
          <w:szCs w:val="21"/>
          <w:highlight w:val="none"/>
        </w:rPr>
        <w:t>新兴能源装备股份有限公司</w:t>
      </w:r>
      <w:r>
        <w:rPr>
          <w:rFonts w:hint="eastAsia" w:ascii="宋体" w:hAnsi="宋体" w:cs="宋体"/>
          <w:color w:val="auto"/>
          <w:sz w:val="21"/>
          <w:szCs w:val="21"/>
          <w:highlight w:val="none"/>
          <w:lang w:val="en-US" w:eastAsia="zh-CN"/>
        </w:rPr>
        <w:t>及下属分公司</w:t>
      </w:r>
    </w:p>
    <w:p w14:paraId="0EFAB80A">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实施地点：</w:t>
      </w:r>
    </w:p>
    <w:p w14:paraId="18FEA97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新兴能源装备股份有限公司合肥检测站。地址：安徽省合肥市肥西县上派镇深圳路与三河路交叉口东行200米路南（安徽瑞华油气服务有限公司院内）</w:t>
      </w:r>
    </w:p>
    <w:p w14:paraId="394765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联系人及联系方式： </w:t>
      </w:r>
      <w:r>
        <w:rPr>
          <w:rFonts w:hint="eastAsia" w:ascii="宋体" w:hAnsi="宋体" w:cs="宋体"/>
          <w:color w:val="auto"/>
          <w:sz w:val="21"/>
          <w:szCs w:val="21"/>
          <w:highlight w:val="none"/>
          <w:lang w:val="en-US" w:eastAsia="zh-CN"/>
        </w:rPr>
        <w:t>王英珑</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17736151023 袁士杰 17713003837</w:t>
      </w:r>
      <w:bookmarkStart w:id="2" w:name="_GoBack"/>
      <w:bookmarkEnd w:id="2"/>
    </w:p>
    <w:p w14:paraId="7719ABC4">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服务周期</w:t>
      </w:r>
      <w:r>
        <w:rPr>
          <w:rFonts w:hint="eastAsia" w:ascii="宋体" w:hAnsi="宋体" w:cs="宋体"/>
          <w:color w:val="auto"/>
          <w:sz w:val="21"/>
          <w:szCs w:val="21"/>
          <w:highlight w:val="none"/>
        </w:rPr>
        <w:t>：本项目服务周期为</w:t>
      </w:r>
      <w:r>
        <w:rPr>
          <w:rFonts w:hint="eastAsia" w:ascii="宋体" w:hAnsi="宋体" w:cs="宋体"/>
          <w:color w:val="auto"/>
          <w:sz w:val="21"/>
          <w:szCs w:val="21"/>
          <w:highlight w:val="none"/>
          <w:lang w:val="en-US" w:eastAsia="zh-CN"/>
        </w:rPr>
        <w:t>2年</w:t>
      </w:r>
      <w:r>
        <w:rPr>
          <w:rFonts w:hint="eastAsia" w:ascii="宋体" w:hAnsi="宋体" w:cs="宋体"/>
          <w:color w:val="auto"/>
          <w:sz w:val="21"/>
          <w:szCs w:val="21"/>
          <w:highlight w:val="none"/>
        </w:rPr>
        <w:t>。</w:t>
      </w:r>
    </w:p>
    <w:p w14:paraId="335ECB0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简要技术要求/采购项目的性质：须达到国家有关验收规范合格要求标准。</w:t>
      </w:r>
    </w:p>
    <w:p w14:paraId="072A530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bookmarkStart w:id="1" w:name="OLE_LINK11"/>
      <w:r>
        <w:rPr>
          <w:rFonts w:hint="eastAsia" w:ascii="宋体" w:hAnsi="宋体" w:cs="宋体"/>
          <w:color w:val="auto"/>
          <w:sz w:val="21"/>
          <w:szCs w:val="21"/>
          <w:highlight w:val="none"/>
        </w:rPr>
        <w:t>投标人</w:t>
      </w:r>
      <w:bookmarkEnd w:id="1"/>
      <w:r>
        <w:rPr>
          <w:rFonts w:hint="eastAsia" w:ascii="宋体" w:hAnsi="宋体" w:cs="宋体"/>
          <w:color w:val="auto"/>
          <w:sz w:val="21"/>
          <w:szCs w:val="21"/>
          <w:highlight w:val="none"/>
        </w:rPr>
        <w:t>的资格要求：</w:t>
      </w:r>
    </w:p>
    <w:p w14:paraId="300E2353">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符合《中华人民共和国政府采购法》第二十二条规定的供应商基本条件；</w:t>
      </w:r>
    </w:p>
    <w:p w14:paraId="0E14E1A8">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具有有效的统一社会信用代码的营业执照，并在人员、设备、资金等方面具有相应的能力；银行开户许可证；单位负责人为同一人或者存在控股、管理关系的不同单位，不得同时参加本项目投标，与招标人存在利害关系可能影响招标公正性的法人、其他组织或者个人，不得参加投标；</w:t>
      </w:r>
    </w:p>
    <w:p w14:paraId="63F79ECF">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投标人须具备制造许可证；</w:t>
      </w:r>
    </w:p>
    <w:p w14:paraId="52920555">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投标人须具备安全生产许可证；</w:t>
      </w:r>
    </w:p>
    <w:p w14:paraId="0434F77E">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投标人所供货物、服务必须符合国家、行业现行技术标准和招标文件要求；</w:t>
      </w:r>
    </w:p>
    <w:p w14:paraId="298F831B">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投标人须具有良好的商业信誉，近三年经营活动中无违法记录和重大法律纠纷；具有履行合同的能力、良好的经营业绩和售后服务能力；具有与资质等级相适应的生产经营能力、良好业绩及社会信誉；</w:t>
      </w:r>
    </w:p>
    <w:p w14:paraId="30BA0151">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本项目不接受联合体投标。</w:t>
      </w:r>
    </w:p>
    <w:p w14:paraId="794275C6">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投标人如须具备中华人民共和国颁布的GB/T19001质量管理体系认证证书、GB/T24001环境管理体系认证证书、GB/T28001职业健康安全管理体系认证证书或相应国际认证机构颁发的有效ISO14001环境管理体系认证证书、ISO9001质量体系认证证书，也可提供相应的证书；</w:t>
      </w:r>
    </w:p>
    <w:p w14:paraId="1584BC72">
      <w:pPr>
        <w:pStyle w:val="1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420" w:lineRule="atLeast"/>
        <w:ind w:left="0" w:leftChars="0" w:firstLine="420" w:firstLineChars="200"/>
        <w:textAlignment w:val="auto"/>
        <w:rPr>
          <w:rFonts w:hint="eastAsia" w:ascii="宋体" w:hAnsi="宋体" w:cs="宋体"/>
          <w:sz w:val="21"/>
          <w:szCs w:val="21"/>
        </w:rPr>
      </w:pPr>
      <w:r>
        <w:rPr>
          <w:rFonts w:hint="eastAsia" w:ascii="宋体" w:hAnsi="宋体" w:cs="宋体"/>
          <w:sz w:val="21"/>
          <w:szCs w:val="21"/>
        </w:rPr>
        <w:t>原料成分报告。</w:t>
      </w:r>
    </w:p>
    <w:p w14:paraId="1B7114F6">
      <w:pPr>
        <w:pStyle w:val="17"/>
        <w:numPr>
          <w:ilvl w:val="0"/>
          <w:numId w:val="2"/>
        </w:numPr>
        <w:spacing w:before="0" w:beforeAutospacing="0" w:after="0" w:afterAutospacing="0" w:line="420" w:lineRule="atLeast"/>
        <w:ind w:firstLine="420" w:firstLineChars="200"/>
        <w:rPr>
          <w:rFonts w:hint="eastAsia" w:ascii="宋体" w:hAnsi="宋体" w:cs="宋体"/>
          <w:sz w:val="21"/>
          <w:szCs w:val="21"/>
        </w:rPr>
      </w:pPr>
      <w:r>
        <w:rPr>
          <w:rFonts w:hint="eastAsia" w:ascii="宋体" w:hAnsi="宋体" w:cs="宋体"/>
          <w:sz w:val="21"/>
          <w:szCs w:val="21"/>
        </w:rPr>
        <w:t>环境管理体系认证</w:t>
      </w:r>
    </w:p>
    <w:p w14:paraId="0AE77513">
      <w:pPr>
        <w:pStyle w:val="17"/>
        <w:numPr>
          <w:ilvl w:val="0"/>
          <w:numId w:val="2"/>
        </w:numPr>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color w:val="auto"/>
          <w:sz w:val="21"/>
          <w:szCs w:val="21"/>
        </w:rPr>
        <w:t>法定代表人参</w:t>
      </w:r>
      <w:r>
        <w:rPr>
          <w:rFonts w:hint="eastAsia" w:ascii="宋体" w:hAnsi="宋体" w:cs="宋体"/>
          <w:sz w:val="21"/>
          <w:szCs w:val="21"/>
        </w:rPr>
        <w:t>加投标的，应提供法定代表人身份证明书和法定代表人居民身份证；法定代表人授权人参加投标的，应提供法定代表人授权书及被授权人居民身份证；</w:t>
      </w:r>
    </w:p>
    <w:p w14:paraId="30DB48D2">
      <w:pPr>
        <w:pStyle w:val="17"/>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sz w:val="21"/>
          <w:szCs w:val="21"/>
          <w:lang w:val="en-US" w:eastAsia="zh-CN"/>
        </w:rPr>
        <w:t>12</w:t>
      </w:r>
      <w:r>
        <w:rPr>
          <w:rFonts w:hint="eastAsia" w:ascii="宋体" w:hAnsi="宋体" w:cs="宋体"/>
          <w:sz w:val="21"/>
          <w:szCs w:val="21"/>
        </w:rPr>
        <w:t>、3年内在经营活动中没有重大违法记录的声明。</w:t>
      </w:r>
    </w:p>
    <w:p w14:paraId="7A7D21CA">
      <w:pPr>
        <w:pStyle w:val="17"/>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sz w:val="21"/>
          <w:szCs w:val="21"/>
          <w:lang w:val="en-US" w:eastAsia="zh-CN"/>
        </w:rPr>
        <w:t>13</w:t>
      </w:r>
      <w:r>
        <w:rPr>
          <w:rFonts w:hint="eastAsia" w:ascii="宋体" w:hAnsi="宋体" w:cs="宋体"/>
          <w:sz w:val="21"/>
          <w:szCs w:val="21"/>
        </w:rPr>
        <w:t>、投标人商业信誉良好，未被列入国家信息中心“信用中国”失信被执行人名单、企业经营异常名录、重大税收违法案件当事人名单、政府采购严重违法失信名单及“中国政府采购网”无政府采购严重违法失信行为记录（以上均提供加盖公章的查询结果打印页）；</w:t>
      </w:r>
    </w:p>
    <w:p w14:paraId="5D4D33A0">
      <w:pPr>
        <w:pStyle w:val="17"/>
        <w:spacing w:before="0" w:beforeAutospacing="0" w:after="0" w:afterAutospacing="0" w:line="460" w:lineRule="exact"/>
        <w:ind w:firstLine="420" w:firstLineChars="200"/>
        <w:rPr>
          <w:rFonts w:ascii="宋体" w:hAnsi="宋体" w:cs="宋体"/>
          <w:sz w:val="21"/>
          <w:szCs w:val="21"/>
        </w:rPr>
      </w:pPr>
      <w:r>
        <w:rPr>
          <w:rFonts w:hint="eastAsia" w:ascii="宋体" w:hAnsi="宋体" w:cs="宋体"/>
          <w:sz w:val="21"/>
          <w:szCs w:val="21"/>
          <w:lang w:val="en-US" w:eastAsia="zh-CN"/>
        </w:rPr>
        <w:t>14</w:t>
      </w:r>
      <w:r>
        <w:rPr>
          <w:rFonts w:hint="eastAsia" w:ascii="宋体" w:hAnsi="宋体" w:cs="宋体"/>
          <w:sz w:val="21"/>
          <w:szCs w:val="21"/>
        </w:rPr>
        <w:t>、提供企业</w:t>
      </w:r>
      <w:r>
        <w:rPr>
          <w:rFonts w:hint="eastAsia" w:ascii="宋体" w:hAnsi="宋体" w:cs="宋体"/>
          <w:sz w:val="21"/>
          <w:szCs w:val="21"/>
          <w:lang w:val="en-US" w:eastAsia="zh-CN"/>
        </w:rPr>
        <w:t>2024</w:t>
      </w:r>
      <w:r>
        <w:rPr>
          <w:rFonts w:hint="eastAsia" w:ascii="宋体" w:hAnsi="宋体" w:cs="宋体"/>
          <w:sz w:val="21"/>
          <w:szCs w:val="21"/>
        </w:rPr>
        <w:t>年度的审计报告或近三个月的财务报表；</w:t>
      </w:r>
    </w:p>
    <w:p w14:paraId="2F33A9EA">
      <w:pPr>
        <w:pStyle w:val="17"/>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sz w:val="21"/>
          <w:szCs w:val="21"/>
        </w:rPr>
        <w:t>本项目不接受联合体投标，不允许转包、分包。</w:t>
      </w:r>
    </w:p>
    <w:p w14:paraId="1D7677E0">
      <w:pPr>
        <w:pStyle w:val="17"/>
        <w:spacing w:before="0" w:beforeAutospacing="0" w:after="0" w:afterAutospacing="0" w:line="420" w:lineRule="atLeast"/>
        <w:ind w:firstLine="420" w:firstLineChars="200"/>
        <w:rPr>
          <w:rFonts w:ascii="宋体" w:hAnsi="宋体" w:cs="宋体"/>
          <w:sz w:val="21"/>
          <w:szCs w:val="21"/>
        </w:rPr>
      </w:pPr>
      <w:r>
        <w:rPr>
          <w:rFonts w:hint="eastAsia" w:ascii="宋体" w:hAnsi="宋体" w:cs="宋体"/>
          <w:sz w:val="21"/>
          <w:szCs w:val="21"/>
        </w:rPr>
        <w:t>招标文件获取方式：凡有意参加投标者，请投标单位法人或委托代理人持以上1-14项中投标人资格要求中所有资料的原件（所需证件如处于年检、补证、换发中不能出示原件，投标人须出示该证件颁发部门或相应主管部门有效证明原件；字迹不清、资料不全、章印不清不予受理）及加盖公章的复印件（装订成册）一套，审查通过后方可购买招标文件。</w:t>
      </w:r>
    </w:p>
    <w:p w14:paraId="2D8C8D0A">
      <w:pPr>
        <w:pStyle w:val="17"/>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发标时间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25</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31</w:t>
      </w:r>
      <w:r>
        <w:rPr>
          <w:rFonts w:hint="eastAsia" w:ascii="宋体" w:hAnsi="宋体" w:cs="宋体"/>
          <w:sz w:val="21"/>
          <w:szCs w:val="21"/>
          <w:highlight w:val="none"/>
        </w:rPr>
        <w:t>日</w:t>
      </w:r>
    </w:p>
    <w:p w14:paraId="374928C8">
      <w:pPr>
        <w:pStyle w:val="17"/>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highlight w:val="none"/>
        </w:rPr>
        <w:t>招标文件</w:t>
      </w:r>
      <w:r>
        <w:rPr>
          <w:rFonts w:hint="eastAsia" w:ascii="宋体" w:hAnsi="宋体" w:cs="宋体"/>
          <w:sz w:val="21"/>
          <w:szCs w:val="21"/>
          <w:highlight w:val="none"/>
          <w:lang w:val="en-US" w:eastAsia="zh-CN"/>
        </w:rPr>
        <w:t>发放</w:t>
      </w:r>
      <w:r>
        <w:rPr>
          <w:rFonts w:hint="eastAsia" w:ascii="宋体" w:hAnsi="宋体" w:cs="宋体"/>
          <w:sz w:val="21"/>
          <w:szCs w:val="21"/>
          <w:highlight w:val="none"/>
        </w:rPr>
        <w:t>地点：</w:t>
      </w:r>
      <w:r>
        <w:rPr>
          <w:rFonts w:hint="eastAsia" w:ascii="宋体" w:hAnsi="宋体" w:cs="宋体"/>
          <w:sz w:val="21"/>
          <w:szCs w:val="21"/>
          <w:highlight w:val="none"/>
          <w:lang w:val="en-US" w:eastAsia="zh-CN"/>
        </w:rPr>
        <w:t>投标人需在际华集团电子化采购平台注册账号并在该平台进行报名并获取标书</w:t>
      </w:r>
      <w:r>
        <w:rPr>
          <w:rFonts w:hint="eastAsia" w:ascii="宋体" w:hAnsi="宋体" w:cs="宋体"/>
          <w:sz w:val="21"/>
          <w:szCs w:val="21"/>
          <w:highlight w:val="none"/>
        </w:rPr>
        <w:t>。</w:t>
      </w:r>
    </w:p>
    <w:p w14:paraId="4CCAFDF9">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rPr>
        <w:t>资格审查方式：资格后审</w:t>
      </w:r>
    </w:p>
    <w:p w14:paraId="386C4FDB">
      <w:pPr>
        <w:pStyle w:val="17"/>
        <w:spacing w:before="0" w:beforeAutospacing="0" w:after="0" w:afterAutospacing="0" w:line="420" w:lineRule="atLeast"/>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投标截止时间：20</w:t>
      </w:r>
      <w:r>
        <w:rPr>
          <w:rFonts w:hint="eastAsia" w:ascii="宋体" w:hAnsi="宋体" w:cs="宋体"/>
          <w:sz w:val="21"/>
          <w:szCs w:val="21"/>
          <w:highlight w:val="none"/>
          <w:lang w:val="en-US" w:eastAsia="zh-CN"/>
        </w:rPr>
        <w:t>25</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21日10</w:t>
      </w:r>
      <w:r>
        <w:rPr>
          <w:rFonts w:hint="eastAsia" w:ascii="宋体" w:hAnsi="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cs="宋体"/>
          <w:sz w:val="21"/>
          <w:szCs w:val="21"/>
          <w:highlight w:val="none"/>
        </w:rPr>
        <w:t>分</w:t>
      </w:r>
      <w:r>
        <w:rPr>
          <w:rFonts w:hint="eastAsia" w:ascii="宋体" w:hAnsi="宋体" w:cs="宋体"/>
          <w:sz w:val="21"/>
          <w:szCs w:val="21"/>
          <w:highlight w:val="none"/>
          <w:lang w:val="en-US" w:eastAsia="zh-CN"/>
        </w:rPr>
        <w:t>,投标人需在际华集团电子化采购平台注册账号并在该平台进行投标。</w:t>
      </w:r>
    </w:p>
    <w:p w14:paraId="6601D0AC">
      <w:pPr>
        <w:pStyle w:val="17"/>
        <w:spacing w:before="0" w:beforeAutospacing="0" w:after="0" w:afterAutospacing="0" w:line="420" w:lineRule="atLeast"/>
        <w:ind w:firstLine="420" w:firstLineChars="200"/>
        <w:rPr>
          <w:rFonts w:ascii="宋体" w:hAnsi="宋体" w:cs="宋体"/>
          <w:sz w:val="21"/>
          <w:szCs w:val="21"/>
          <w:highlight w:val="none"/>
        </w:rPr>
      </w:pPr>
      <w:r>
        <w:rPr>
          <w:rFonts w:hint="eastAsia" w:ascii="宋体" w:hAnsi="宋体" w:cs="宋体"/>
          <w:sz w:val="21"/>
          <w:szCs w:val="21"/>
          <w:highlight w:val="none"/>
        </w:rPr>
        <w:t>开标时间：20</w:t>
      </w:r>
      <w:r>
        <w:rPr>
          <w:rFonts w:hint="eastAsia" w:ascii="宋体" w:hAnsi="宋体" w:cs="宋体"/>
          <w:sz w:val="21"/>
          <w:szCs w:val="21"/>
          <w:highlight w:val="none"/>
          <w:lang w:val="en-US" w:eastAsia="zh-CN"/>
        </w:rPr>
        <w:t>25</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21日10</w:t>
      </w:r>
      <w:r>
        <w:rPr>
          <w:rFonts w:hint="eastAsia" w:ascii="宋体" w:hAnsi="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cs="宋体"/>
          <w:sz w:val="21"/>
          <w:szCs w:val="21"/>
          <w:highlight w:val="none"/>
        </w:rPr>
        <w:t xml:space="preserve">分  </w:t>
      </w:r>
    </w:p>
    <w:p w14:paraId="53B5AD90">
      <w:pPr>
        <w:pStyle w:val="17"/>
        <w:spacing w:before="0" w:beforeAutospacing="0" w:after="0" w:afterAutospacing="0" w:line="420" w:lineRule="atLeast"/>
        <w:ind w:firstLine="420" w:firstLineChars="200"/>
        <w:rPr>
          <w:rFonts w:hint="eastAsia" w:ascii="宋体" w:hAnsi="宋体" w:cs="宋体"/>
          <w:sz w:val="21"/>
          <w:szCs w:val="21"/>
          <w:highlight w:val="none"/>
        </w:rPr>
      </w:pPr>
      <w:r>
        <w:rPr>
          <w:rFonts w:hint="eastAsia" w:ascii="宋体" w:hAnsi="宋体" w:cs="宋体"/>
          <w:sz w:val="21"/>
          <w:szCs w:val="21"/>
        </w:rPr>
        <w:t xml:space="preserve">开标地点: </w:t>
      </w:r>
      <w:r>
        <w:rPr>
          <w:rFonts w:hint="eastAsia" w:ascii="宋体" w:hAnsi="宋体" w:cs="宋体"/>
          <w:sz w:val="21"/>
          <w:szCs w:val="21"/>
          <w:highlight w:val="none"/>
          <w:lang w:val="en-US" w:eastAsia="zh-CN"/>
        </w:rPr>
        <w:t>际华集团电子化采购平台</w:t>
      </w:r>
      <w:r>
        <w:rPr>
          <w:rFonts w:hint="eastAsia" w:ascii="宋体" w:hAnsi="宋体" w:cs="宋体"/>
          <w:sz w:val="21"/>
          <w:szCs w:val="21"/>
          <w:highlight w:val="none"/>
        </w:rPr>
        <w:t>。</w:t>
      </w:r>
    </w:p>
    <w:p w14:paraId="3773B97D">
      <w:pPr>
        <w:pStyle w:val="17"/>
        <w:spacing w:before="0" w:beforeAutospacing="0" w:after="0" w:afterAutospacing="0" w:line="420" w:lineRule="atLeast"/>
        <w:ind w:firstLine="420" w:firstLineChars="200"/>
      </w:pPr>
      <w:r>
        <w:rPr>
          <w:rFonts w:hint="eastAsia" w:ascii="宋体" w:hAnsi="宋体" w:cs="宋体"/>
          <w:sz w:val="21"/>
          <w:szCs w:val="21"/>
        </w:rPr>
        <w:t>评标方法：综合</w:t>
      </w:r>
      <w:r>
        <w:rPr>
          <w:rFonts w:hint="eastAsia" w:ascii="宋体" w:hAnsi="宋体" w:cs="宋体"/>
          <w:sz w:val="21"/>
          <w:szCs w:val="21"/>
          <w:lang w:val="en-US" w:eastAsia="zh-CN"/>
        </w:rPr>
        <w:t>评估</w:t>
      </w:r>
      <w:r>
        <w:rPr>
          <w:rFonts w:hint="eastAsia" w:ascii="宋体" w:hAnsi="宋体" w:cs="宋体"/>
          <w:sz w:val="21"/>
          <w:szCs w:val="21"/>
        </w:rPr>
        <w:t xml:space="preserve">法 </w:t>
      </w:r>
    </w:p>
    <w:sectPr>
      <w:headerReference r:id="rId3" w:type="default"/>
      <w:footerReference r:id="rId4" w:type="default"/>
      <w:pgSz w:w="11906" w:h="16838"/>
      <w:pgMar w:top="1071" w:right="1247" w:bottom="1044" w:left="1247" w:header="651" w:footer="552" w:gutter="0"/>
      <w:pgNumType w:start="1"/>
      <w:cols w:space="720" w:num="1"/>
      <w:docGrid w:type="linesAndChar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909F">
    <w:pPr>
      <w:pStyle w:val="13"/>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9994">
    <w:pPr>
      <w:pStyle w:val="14"/>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566CD"/>
    <w:multiLevelType w:val="singleLevel"/>
    <w:tmpl w:val="55E566CD"/>
    <w:lvl w:ilvl="0" w:tentative="0">
      <w:start w:val="1"/>
      <w:numFmt w:val="decimal"/>
      <w:suff w:val="nothing"/>
      <w:lvlText w:val="%1、"/>
      <w:lvlJc w:val="left"/>
    </w:lvl>
  </w:abstractNum>
  <w:abstractNum w:abstractNumId="1">
    <w:nsid w:val="780568BE"/>
    <w:multiLevelType w:val="singleLevel"/>
    <w:tmpl w:val="780568BE"/>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ZDBkODA2NjU5N2Y1MDcxZTc1NGIzZDVjZjE5ZWYifQ=="/>
  </w:docVars>
  <w:rsids>
    <w:rsidRoot w:val="5E2655A7"/>
    <w:rsid w:val="00016E12"/>
    <w:rsid w:val="00445858"/>
    <w:rsid w:val="012F0769"/>
    <w:rsid w:val="01397903"/>
    <w:rsid w:val="013F0843"/>
    <w:rsid w:val="016049E5"/>
    <w:rsid w:val="017C408A"/>
    <w:rsid w:val="019E5A65"/>
    <w:rsid w:val="01B31841"/>
    <w:rsid w:val="01D50FE3"/>
    <w:rsid w:val="01E11E24"/>
    <w:rsid w:val="02113535"/>
    <w:rsid w:val="021A0C61"/>
    <w:rsid w:val="022764A2"/>
    <w:rsid w:val="02E66CB4"/>
    <w:rsid w:val="0344660D"/>
    <w:rsid w:val="04047A45"/>
    <w:rsid w:val="04AA7C8D"/>
    <w:rsid w:val="05247CCC"/>
    <w:rsid w:val="05944838"/>
    <w:rsid w:val="05AB76BA"/>
    <w:rsid w:val="05D15F28"/>
    <w:rsid w:val="05E64BF6"/>
    <w:rsid w:val="06277B8D"/>
    <w:rsid w:val="06526345"/>
    <w:rsid w:val="06AB0A4B"/>
    <w:rsid w:val="071F1A52"/>
    <w:rsid w:val="07BE4B7C"/>
    <w:rsid w:val="07DA05AE"/>
    <w:rsid w:val="07DC340C"/>
    <w:rsid w:val="07E6036D"/>
    <w:rsid w:val="07F74FB8"/>
    <w:rsid w:val="08B0438C"/>
    <w:rsid w:val="08C00615"/>
    <w:rsid w:val="08D6431D"/>
    <w:rsid w:val="09084C12"/>
    <w:rsid w:val="09684D10"/>
    <w:rsid w:val="099927E4"/>
    <w:rsid w:val="0A3B09C5"/>
    <w:rsid w:val="0BBA07FD"/>
    <w:rsid w:val="0BF86723"/>
    <w:rsid w:val="0BF96D30"/>
    <w:rsid w:val="0CDA5761"/>
    <w:rsid w:val="0CDC222C"/>
    <w:rsid w:val="0CE433C0"/>
    <w:rsid w:val="0D182B70"/>
    <w:rsid w:val="0D265AE2"/>
    <w:rsid w:val="0D630BF5"/>
    <w:rsid w:val="0DB82960"/>
    <w:rsid w:val="0E793AA3"/>
    <w:rsid w:val="0EBB59D0"/>
    <w:rsid w:val="0EF92107"/>
    <w:rsid w:val="0F474950"/>
    <w:rsid w:val="0F8F0DAA"/>
    <w:rsid w:val="0FAB7797"/>
    <w:rsid w:val="0FE52AB6"/>
    <w:rsid w:val="0FEF1DEC"/>
    <w:rsid w:val="0FFD279F"/>
    <w:rsid w:val="107A22EB"/>
    <w:rsid w:val="10B43ED1"/>
    <w:rsid w:val="111D13D5"/>
    <w:rsid w:val="114E7FFD"/>
    <w:rsid w:val="11834AE2"/>
    <w:rsid w:val="118430D1"/>
    <w:rsid w:val="12761F29"/>
    <w:rsid w:val="128656BA"/>
    <w:rsid w:val="12875BCC"/>
    <w:rsid w:val="12B530C0"/>
    <w:rsid w:val="12C16C73"/>
    <w:rsid w:val="1326272F"/>
    <w:rsid w:val="1372208B"/>
    <w:rsid w:val="137D4BC7"/>
    <w:rsid w:val="13A04886"/>
    <w:rsid w:val="141A2ADF"/>
    <w:rsid w:val="14585E7B"/>
    <w:rsid w:val="14C65359"/>
    <w:rsid w:val="1500753F"/>
    <w:rsid w:val="15640FA4"/>
    <w:rsid w:val="15A47A0B"/>
    <w:rsid w:val="160C1142"/>
    <w:rsid w:val="169C2496"/>
    <w:rsid w:val="17843CC9"/>
    <w:rsid w:val="180052A7"/>
    <w:rsid w:val="18336AC5"/>
    <w:rsid w:val="184C39D4"/>
    <w:rsid w:val="187102AB"/>
    <w:rsid w:val="18E629FF"/>
    <w:rsid w:val="18ED3A75"/>
    <w:rsid w:val="19883DEE"/>
    <w:rsid w:val="198C6CDA"/>
    <w:rsid w:val="19991F89"/>
    <w:rsid w:val="19B816E9"/>
    <w:rsid w:val="1A0C35B2"/>
    <w:rsid w:val="1A7005ED"/>
    <w:rsid w:val="1ACD7DA5"/>
    <w:rsid w:val="1AD31CAB"/>
    <w:rsid w:val="1B452A35"/>
    <w:rsid w:val="1BD32DBF"/>
    <w:rsid w:val="1BD629A9"/>
    <w:rsid w:val="1C1F57F1"/>
    <w:rsid w:val="1C2A74FF"/>
    <w:rsid w:val="1C2B1BEB"/>
    <w:rsid w:val="1C8C3CBE"/>
    <w:rsid w:val="1CED3955"/>
    <w:rsid w:val="1CF11812"/>
    <w:rsid w:val="1D530505"/>
    <w:rsid w:val="1E005552"/>
    <w:rsid w:val="1E3F6A0A"/>
    <w:rsid w:val="1EA90708"/>
    <w:rsid w:val="1ECA065C"/>
    <w:rsid w:val="1EDC3F83"/>
    <w:rsid w:val="1F022216"/>
    <w:rsid w:val="1F4F6340"/>
    <w:rsid w:val="1FBF0EBB"/>
    <w:rsid w:val="20B60066"/>
    <w:rsid w:val="20C647A3"/>
    <w:rsid w:val="21345768"/>
    <w:rsid w:val="213D2670"/>
    <w:rsid w:val="22375613"/>
    <w:rsid w:val="22617343"/>
    <w:rsid w:val="23751A22"/>
    <w:rsid w:val="23DA374B"/>
    <w:rsid w:val="241C37AC"/>
    <w:rsid w:val="246925A5"/>
    <w:rsid w:val="248C6BB8"/>
    <w:rsid w:val="24AC0CB7"/>
    <w:rsid w:val="24F6770D"/>
    <w:rsid w:val="25525ABB"/>
    <w:rsid w:val="257922E0"/>
    <w:rsid w:val="25B12225"/>
    <w:rsid w:val="25DD12D9"/>
    <w:rsid w:val="264B1796"/>
    <w:rsid w:val="26D14F1E"/>
    <w:rsid w:val="27367AC7"/>
    <w:rsid w:val="286079DD"/>
    <w:rsid w:val="288446F3"/>
    <w:rsid w:val="289B5EB8"/>
    <w:rsid w:val="28E02BB5"/>
    <w:rsid w:val="28EA61B8"/>
    <w:rsid w:val="290A1E40"/>
    <w:rsid w:val="29136767"/>
    <w:rsid w:val="29333BB9"/>
    <w:rsid w:val="2A2B2DDE"/>
    <w:rsid w:val="2A5A6C6E"/>
    <w:rsid w:val="2A6C661D"/>
    <w:rsid w:val="2A8E3D6C"/>
    <w:rsid w:val="2A9870AA"/>
    <w:rsid w:val="2B8945BB"/>
    <w:rsid w:val="2BF63C13"/>
    <w:rsid w:val="2BF72237"/>
    <w:rsid w:val="2C8A29BF"/>
    <w:rsid w:val="2CA40D10"/>
    <w:rsid w:val="2D0B2598"/>
    <w:rsid w:val="2DF40348"/>
    <w:rsid w:val="2E023D75"/>
    <w:rsid w:val="2E580034"/>
    <w:rsid w:val="2EB410E2"/>
    <w:rsid w:val="2F4847D2"/>
    <w:rsid w:val="2F862368"/>
    <w:rsid w:val="2FA446EB"/>
    <w:rsid w:val="30774063"/>
    <w:rsid w:val="30B22614"/>
    <w:rsid w:val="30E803AD"/>
    <w:rsid w:val="30F67E62"/>
    <w:rsid w:val="312F66F0"/>
    <w:rsid w:val="31870E9F"/>
    <w:rsid w:val="318F3446"/>
    <w:rsid w:val="319E16E3"/>
    <w:rsid w:val="31A632AE"/>
    <w:rsid w:val="32556EF7"/>
    <w:rsid w:val="33495199"/>
    <w:rsid w:val="335B1CD6"/>
    <w:rsid w:val="33F05B5D"/>
    <w:rsid w:val="352A0058"/>
    <w:rsid w:val="353D4041"/>
    <w:rsid w:val="355471E8"/>
    <w:rsid w:val="357759AF"/>
    <w:rsid w:val="35C13621"/>
    <w:rsid w:val="35EB0F44"/>
    <w:rsid w:val="36533D6F"/>
    <w:rsid w:val="366E06B8"/>
    <w:rsid w:val="36DB7883"/>
    <w:rsid w:val="373F4487"/>
    <w:rsid w:val="37821A44"/>
    <w:rsid w:val="37C6008D"/>
    <w:rsid w:val="38A27A14"/>
    <w:rsid w:val="38CE326F"/>
    <w:rsid w:val="392F6F1F"/>
    <w:rsid w:val="39535B25"/>
    <w:rsid w:val="3998006C"/>
    <w:rsid w:val="3A3643BB"/>
    <w:rsid w:val="3A635DF8"/>
    <w:rsid w:val="3ADE2A3E"/>
    <w:rsid w:val="3B66208C"/>
    <w:rsid w:val="3B6C5647"/>
    <w:rsid w:val="3B8E2144"/>
    <w:rsid w:val="3BCD5EA8"/>
    <w:rsid w:val="3CA628B2"/>
    <w:rsid w:val="3CE22065"/>
    <w:rsid w:val="3D077A12"/>
    <w:rsid w:val="3D5D4AC1"/>
    <w:rsid w:val="3D695AB4"/>
    <w:rsid w:val="3E2825DF"/>
    <w:rsid w:val="3E845C1F"/>
    <w:rsid w:val="3F6B49CC"/>
    <w:rsid w:val="3F9077DC"/>
    <w:rsid w:val="401B3FA1"/>
    <w:rsid w:val="405F6338"/>
    <w:rsid w:val="408114A9"/>
    <w:rsid w:val="4100296A"/>
    <w:rsid w:val="41442560"/>
    <w:rsid w:val="415D2E65"/>
    <w:rsid w:val="41A14966"/>
    <w:rsid w:val="41DE6E85"/>
    <w:rsid w:val="424F53BC"/>
    <w:rsid w:val="42BB3F81"/>
    <w:rsid w:val="43503C54"/>
    <w:rsid w:val="43CD4496"/>
    <w:rsid w:val="43D255A0"/>
    <w:rsid w:val="44270FD9"/>
    <w:rsid w:val="4438262D"/>
    <w:rsid w:val="44B445FF"/>
    <w:rsid w:val="4545549F"/>
    <w:rsid w:val="456B2172"/>
    <w:rsid w:val="458F09DE"/>
    <w:rsid w:val="45CF2A0F"/>
    <w:rsid w:val="465C25F5"/>
    <w:rsid w:val="467B6B12"/>
    <w:rsid w:val="46870B3E"/>
    <w:rsid w:val="46B84AB6"/>
    <w:rsid w:val="46C71010"/>
    <w:rsid w:val="46CF20C0"/>
    <w:rsid w:val="47636603"/>
    <w:rsid w:val="47652510"/>
    <w:rsid w:val="47C06857"/>
    <w:rsid w:val="48021744"/>
    <w:rsid w:val="480B73B7"/>
    <w:rsid w:val="481C5EAA"/>
    <w:rsid w:val="481F1F31"/>
    <w:rsid w:val="49070475"/>
    <w:rsid w:val="49290AF3"/>
    <w:rsid w:val="49536843"/>
    <w:rsid w:val="496700F5"/>
    <w:rsid w:val="496A054A"/>
    <w:rsid w:val="497C7B51"/>
    <w:rsid w:val="49916FD6"/>
    <w:rsid w:val="49EC79AA"/>
    <w:rsid w:val="49FD60EC"/>
    <w:rsid w:val="4A8E1021"/>
    <w:rsid w:val="4AC15C69"/>
    <w:rsid w:val="4B1B59D4"/>
    <w:rsid w:val="4B234341"/>
    <w:rsid w:val="4B347CE9"/>
    <w:rsid w:val="4BCB06E6"/>
    <w:rsid w:val="4BE21634"/>
    <w:rsid w:val="4C675327"/>
    <w:rsid w:val="4CB025D6"/>
    <w:rsid w:val="4D2B6712"/>
    <w:rsid w:val="4D6A007F"/>
    <w:rsid w:val="4DB97D43"/>
    <w:rsid w:val="4DEC7DD1"/>
    <w:rsid w:val="4E3B0097"/>
    <w:rsid w:val="4E4E15F3"/>
    <w:rsid w:val="4E8A7A52"/>
    <w:rsid w:val="4EA27593"/>
    <w:rsid w:val="4EA81969"/>
    <w:rsid w:val="4F074397"/>
    <w:rsid w:val="4F3D4255"/>
    <w:rsid w:val="4FA23E54"/>
    <w:rsid w:val="50080AA3"/>
    <w:rsid w:val="503315BF"/>
    <w:rsid w:val="50546459"/>
    <w:rsid w:val="505B2AB9"/>
    <w:rsid w:val="50662832"/>
    <w:rsid w:val="50BE780C"/>
    <w:rsid w:val="50E67970"/>
    <w:rsid w:val="51CF0790"/>
    <w:rsid w:val="522A5C45"/>
    <w:rsid w:val="52C54B4A"/>
    <w:rsid w:val="52E40241"/>
    <w:rsid w:val="52F3203F"/>
    <w:rsid w:val="530C5ED1"/>
    <w:rsid w:val="531404DE"/>
    <w:rsid w:val="531E2D4A"/>
    <w:rsid w:val="53397C7A"/>
    <w:rsid w:val="53513867"/>
    <w:rsid w:val="535605A2"/>
    <w:rsid w:val="538F7EA5"/>
    <w:rsid w:val="54121818"/>
    <w:rsid w:val="54F56767"/>
    <w:rsid w:val="551150ED"/>
    <w:rsid w:val="559633D7"/>
    <w:rsid w:val="55AA728C"/>
    <w:rsid w:val="56813E2A"/>
    <w:rsid w:val="56C64A07"/>
    <w:rsid w:val="571766E3"/>
    <w:rsid w:val="575667E5"/>
    <w:rsid w:val="57586540"/>
    <w:rsid w:val="575B186F"/>
    <w:rsid w:val="57761EA6"/>
    <w:rsid w:val="58291DE5"/>
    <w:rsid w:val="58861FDA"/>
    <w:rsid w:val="589264C0"/>
    <w:rsid w:val="591450C5"/>
    <w:rsid w:val="591641FD"/>
    <w:rsid w:val="594B746F"/>
    <w:rsid w:val="596F4A77"/>
    <w:rsid w:val="59B30D89"/>
    <w:rsid w:val="59C02037"/>
    <w:rsid w:val="59DE5265"/>
    <w:rsid w:val="5A8B5893"/>
    <w:rsid w:val="5B2D3F82"/>
    <w:rsid w:val="5B6853D4"/>
    <w:rsid w:val="5BA84C0F"/>
    <w:rsid w:val="5BB059AA"/>
    <w:rsid w:val="5C582AFD"/>
    <w:rsid w:val="5C6A7000"/>
    <w:rsid w:val="5CE40ABB"/>
    <w:rsid w:val="5CF4033A"/>
    <w:rsid w:val="5D113157"/>
    <w:rsid w:val="5D5714C2"/>
    <w:rsid w:val="5D6C6658"/>
    <w:rsid w:val="5DAA61B5"/>
    <w:rsid w:val="5DC734D8"/>
    <w:rsid w:val="5DCA2F0C"/>
    <w:rsid w:val="5E2655A7"/>
    <w:rsid w:val="5E2F3EE2"/>
    <w:rsid w:val="5E7A1FEA"/>
    <w:rsid w:val="5ED92BD6"/>
    <w:rsid w:val="5EE9478F"/>
    <w:rsid w:val="5F1F07A7"/>
    <w:rsid w:val="5F7A1E44"/>
    <w:rsid w:val="60735DD1"/>
    <w:rsid w:val="618157C0"/>
    <w:rsid w:val="6190165B"/>
    <w:rsid w:val="619C55AC"/>
    <w:rsid w:val="620B4BAE"/>
    <w:rsid w:val="62233789"/>
    <w:rsid w:val="633E6FDF"/>
    <w:rsid w:val="6359246E"/>
    <w:rsid w:val="63D95D0C"/>
    <w:rsid w:val="63F406F8"/>
    <w:rsid w:val="63FF300D"/>
    <w:rsid w:val="64E50F13"/>
    <w:rsid w:val="65612526"/>
    <w:rsid w:val="65894A80"/>
    <w:rsid w:val="65B52FD6"/>
    <w:rsid w:val="65BA35FC"/>
    <w:rsid w:val="65FD32F5"/>
    <w:rsid w:val="66BA4CE2"/>
    <w:rsid w:val="66BC0CE4"/>
    <w:rsid w:val="66C32DAD"/>
    <w:rsid w:val="66F72BEF"/>
    <w:rsid w:val="679C3E55"/>
    <w:rsid w:val="686F225B"/>
    <w:rsid w:val="68801421"/>
    <w:rsid w:val="6887049C"/>
    <w:rsid w:val="689E7E52"/>
    <w:rsid w:val="68B35298"/>
    <w:rsid w:val="68F7278E"/>
    <w:rsid w:val="692D5E21"/>
    <w:rsid w:val="69784853"/>
    <w:rsid w:val="69831E3B"/>
    <w:rsid w:val="69C41CF3"/>
    <w:rsid w:val="69F4509A"/>
    <w:rsid w:val="6A8327D3"/>
    <w:rsid w:val="6ACB62EF"/>
    <w:rsid w:val="6AE52738"/>
    <w:rsid w:val="6B353D90"/>
    <w:rsid w:val="6B8E03E5"/>
    <w:rsid w:val="6BAD05DE"/>
    <w:rsid w:val="6BC53760"/>
    <w:rsid w:val="6BCE5B37"/>
    <w:rsid w:val="6BFC0EE0"/>
    <w:rsid w:val="6CC37E24"/>
    <w:rsid w:val="6CFF2CD1"/>
    <w:rsid w:val="6D092FFA"/>
    <w:rsid w:val="6D303BC6"/>
    <w:rsid w:val="6D5F0FBF"/>
    <w:rsid w:val="6D7313EC"/>
    <w:rsid w:val="6D74714F"/>
    <w:rsid w:val="6DAB0182"/>
    <w:rsid w:val="6DBC70A8"/>
    <w:rsid w:val="6EC34EC3"/>
    <w:rsid w:val="6EE42C09"/>
    <w:rsid w:val="6F376E7E"/>
    <w:rsid w:val="6F446624"/>
    <w:rsid w:val="6FF62D41"/>
    <w:rsid w:val="70383214"/>
    <w:rsid w:val="704317FB"/>
    <w:rsid w:val="707517C7"/>
    <w:rsid w:val="70AB203C"/>
    <w:rsid w:val="7249112D"/>
    <w:rsid w:val="72E16A31"/>
    <w:rsid w:val="73290F2E"/>
    <w:rsid w:val="739E015D"/>
    <w:rsid w:val="73C1083E"/>
    <w:rsid w:val="74605272"/>
    <w:rsid w:val="74743ADC"/>
    <w:rsid w:val="74DD1C0F"/>
    <w:rsid w:val="75437B9D"/>
    <w:rsid w:val="754C25DD"/>
    <w:rsid w:val="76361219"/>
    <w:rsid w:val="767C4D3E"/>
    <w:rsid w:val="767E2709"/>
    <w:rsid w:val="77D97C91"/>
    <w:rsid w:val="77DF1376"/>
    <w:rsid w:val="78047EB1"/>
    <w:rsid w:val="782D1AFA"/>
    <w:rsid w:val="784C443A"/>
    <w:rsid w:val="796348DF"/>
    <w:rsid w:val="798178E7"/>
    <w:rsid w:val="79EF0AF9"/>
    <w:rsid w:val="7A0673EA"/>
    <w:rsid w:val="7A336344"/>
    <w:rsid w:val="7A4F6D57"/>
    <w:rsid w:val="7A8D28E8"/>
    <w:rsid w:val="7A930831"/>
    <w:rsid w:val="7B0725A0"/>
    <w:rsid w:val="7BA52447"/>
    <w:rsid w:val="7BB80DFC"/>
    <w:rsid w:val="7D4812B8"/>
    <w:rsid w:val="7D7A7E7D"/>
    <w:rsid w:val="7DE12867"/>
    <w:rsid w:val="7E2F0846"/>
    <w:rsid w:val="7E5C2D53"/>
    <w:rsid w:val="7E7D4B87"/>
    <w:rsid w:val="7E952E25"/>
    <w:rsid w:val="7E983294"/>
    <w:rsid w:val="7E9B6487"/>
    <w:rsid w:val="7EC66A2B"/>
    <w:rsid w:val="7EFE3DB9"/>
    <w:rsid w:val="7F030BF4"/>
    <w:rsid w:val="7F252114"/>
    <w:rsid w:val="7F405C2D"/>
    <w:rsid w:val="7F696627"/>
    <w:rsid w:val="7F8E00DE"/>
    <w:rsid w:val="7FF61EAB"/>
    <w:rsid w:val="7FFA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6">
    <w:name w:val="heading 2"/>
    <w:basedOn w:val="1"/>
    <w:next w:val="1"/>
    <w:qFormat/>
    <w:uiPriority w:val="99"/>
    <w:pPr>
      <w:keepNext/>
      <w:keepLines/>
      <w:spacing w:before="260" w:after="260" w:line="413" w:lineRule="auto"/>
      <w:outlineLvl w:val="1"/>
    </w:pPr>
    <w:rPr>
      <w:rFonts w:ascii="Arial" w:hAnsi="Arial" w:eastAsia="黑体"/>
      <w:b/>
      <w:sz w:val="32"/>
      <w:szCs w:val="20"/>
    </w:rPr>
  </w:style>
  <w:style w:type="paragraph" w:styleId="7">
    <w:name w:val="heading 3"/>
    <w:basedOn w:val="1"/>
    <w:next w:val="1"/>
    <w:qFormat/>
    <w:uiPriority w:val="9"/>
    <w:pPr>
      <w:keepNext/>
      <w:keepLines/>
      <w:spacing w:line="360" w:lineRule="auto"/>
      <w:outlineLvl w:val="2"/>
    </w:pPr>
    <w:rPr>
      <w:b/>
      <w:sz w:val="24"/>
      <w:szCs w:val="20"/>
    </w:rPr>
  </w:style>
  <w:style w:type="paragraph" w:styleId="8">
    <w:name w:val="heading 4"/>
    <w:basedOn w:val="1"/>
    <w:next w:val="1"/>
    <w:link w:val="24"/>
    <w:qFormat/>
    <w:uiPriority w:val="0"/>
    <w:pPr>
      <w:keepNext/>
      <w:keepLines/>
      <w:spacing w:before="280" w:beforeLines="0" w:beforeAutospacing="0" w:after="290" w:afterLines="0" w:afterAutospacing="0" w:line="372" w:lineRule="auto"/>
      <w:outlineLvl w:val="3"/>
    </w:pPr>
    <w:rPr>
      <w:rFonts w:ascii="Arial" w:hAnsi="Arial" w:eastAsia="黑体"/>
      <w:b/>
      <w:kern w:val="0"/>
      <w:sz w:val="28"/>
      <w:szCs w:val="20"/>
    </w:rPr>
  </w:style>
  <w:style w:type="paragraph" w:styleId="9">
    <w:name w:val="heading 5"/>
    <w:basedOn w:val="1"/>
    <w:next w:val="1"/>
    <w:qFormat/>
    <w:uiPriority w:val="1"/>
    <w:pPr>
      <w:spacing w:before="156"/>
      <w:ind w:left="600"/>
      <w:outlineLvl w:val="5"/>
    </w:pPr>
    <w:rPr>
      <w:rFonts w:ascii="宋体" w:hAnsi="宋体" w:eastAsia="宋体"/>
      <w:b/>
      <w:bCs/>
      <w:sz w:val="24"/>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style>
  <w:style w:type="paragraph" w:styleId="3">
    <w:name w:val="Body Text"/>
    <w:basedOn w:val="1"/>
    <w:next w:val="4"/>
    <w:qFormat/>
    <w:uiPriority w:val="0"/>
    <w:pPr>
      <w:spacing w:line="0" w:lineRule="atLeast"/>
    </w:pPr>
    <w:rPr>
      <w:sz w:val="30"/>
    </w:rPr>
  </w:style>
  <w:style w:type="paragraph" w:styleId="4">
    <w:name w:val="toc 2"/>
    <w:basedOn w:val="1"/>
    <w:next w:val="1"/>
    <w:qFormat/>
    <w:uiPriority w:val="0"/>
    <w:pPr>
      <w:ind w:left="420" w:leftChars="200"/>
    </w:pPr>
  </w:style>
  <w:style w:type="paragraph" w:styleId="10">
    <w:name w:val="Normal Indent"/>
    <w:basedOn w:val="1"/>
    <w:unhideWhenUsed/>
    <w:qFormat/>
    <w:uiPriority w:val="0"/>
    <w:pPr>
      <w:ind w:firstLine="420"/>
    </w:pPr>
  </w:style>
  <w:style w:type="paragraph" w:styleId="11">
    <w:name w:val="Plain Text"/>
    <w:basedOn w:val="1"/>
    <w:unhideWhenUsed/>
    <w:qFormat/>
    <w:uiPriority w:val="99"/>
    <w:rPr>
      <w:rFonts w:ascii="宋体" w:hAnsi="Courier New"/>
    </w:rPr>
  </w:style>
  <w:style w:type="paragraph" w:styleId="12">
    <w:name w:val="Date"/>
    <w:basedOn w:val="1"/>
    <w:next w:val="1"/>
    <w:qFormat/>
    <w:uiPriority w:val="0"/>
    <w:pPr>
      <w:ind w:left="100" w:leftChars="2500"/>
    </w:pPr>
  </w:style>
  <w:style w:type="paragraph" w:styleId="13">
    <w:name w:val="footer"/>
    <w:basedOn w:val="1"/>
    <w:qFormat/>
    <w:uiPriority w:val="99"/>
    <w:pPr>
      <w:tabs>
        <w:tab w:val="center" w:pos="4153"/>
        <w:tab w:val="right" w:pos="8306"/>
      </w:tabs>
      <w:snapToGrid w:val="0"/>
      <w:jc w:val="right"/>
    </w:pPr>
    <w:rPr>
      <w:rFonts w:ascii="Cambria" w:hAnsi="Cambria"/>
      <w:sz w:val="18"/>
      <w:szCs w:val="18"/>
      <w:lang w:val="zh-CN"/>
    </w:rPr>
  </w:style>
  <w:style w:type="paragraph" w:styleId="14">
    <w:name w:val="header"/>
    <w:basedOn w:val="1"/>
    <w:qFormat/>
    <w:uiPriority w:val="99"/>
    <w:pPr>
      <w:pBdr>
        <w:bottom w:val="single" w:color="auto" w:sz="6" w:space="1"/>
      </w:pBdr>
      <w:tabs>
        <w:tab w:val="center" w:pos="4153"/>
        <w:tab w:val="right" w:pos="8306"/>
      </w:tabs>
      <w:snapToGrid w:val="0"/>
    </w:pPr>
    <w:rPr>
      <w:szCs w:val="21"/>
    </w:rPr>
  </w:style>
  <w:style w:type="paragraph" w:styleId="15">
    <w:name w:val="index heading"/>
    <w:basedOn w:val="1"/>
    <w:next w:val="16"/>
    <w:unhideWhenUsed/>
    <w:qFormat/>
    <w:uiPriority w:val="99"/>
    <w:pPr>
      <w:widowControl/>
      <w:jc w:val="left"/>
    </w:pPr>
    <w:rPr>
      <w:kern w:val="0"/>
    </w:rPr>
  </w:style>
  <w:style w:type="paragraph" w:styleId="16">
    <w:name w:val="index 1"/>
    <w:basedOn w:val="1"/>
    <w:next w:val="1"/>
    <w:unhideWhenUsed/>
    <w:qFormat/>
    <w:uiPriority w:val="99"/>
  </w:style>
  <w:style w:type="paragraph" w:styleId="17">
    <w:name w:val="Normal (Web)"/>
    <w:basedOn w:val="1"/>
    <w:qFormat/>
    <w:uiPriority w:val="99"/>
    <w:pPr>
      <w:spacing w:beforeAutospacing="0" w:afterAutospacing="0"/>
      <w:ind w:left="0" w:right="0"/>
      <w:jc w:val="left"/>
    </w:pPr>
    <w:rPr>
      <w:rFonts w:ascii="Times New Roman" w:hAnsi="Times New Roman"/>
      <w:kern w:val="0"/>
      <w:lang w:bidi="ar"/>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paragraph" w:customStyle="1" w:styleId="23">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24">
    <w:name w:val="标题 4 Char"/>
    <w:link w:val="8"/>
    <w:qFormat/>
    <w:uiPriority w:val="0"/>
    <w:rPr>
      <w:rFonts w:ascii="Arial" w:hAnsi="Arial" w:eastAsia="黑体"/>
      <w:b/>
      <w:kern w:val="0"/>
      <w:sz w:val="28"/>
      <w:szCs w:val="20"/>
    </w:rPr>
  </w:style>
  <w:style w:type="paragraph" w:customStyle="1" w:styleId="25">
    <w:name w:val="BodyText1I2"/>
    <w:basedOn w:val="26"/>
    <w:next w:val="1"/>
    <w:qFormat/>
    <w:uiPriority w:val="0"/>
    <w:pPr>
      <w:ind w:firstLine="420" w:firstLineChars="200"/>
    </w:pPr>
  </w:style>
  <w:style w:type="paragraph" w:customStyle="1" w:styleId="26">
    <w:name w:val="BodyTextIndent"/>
    <w:basedOn w:val="1"/>
    <w:qFormat/>
    <w:uiPriority w:val="0"/>
    <w:pPr>
      <w:spacing w:after="120"/>
      <w:ind w:left="420" w:leftChars="200"/>
    </w:pPr>
  </w:style>
  <w:style w:type="paragraph" w:customStyle="1" w:styleId="27">
    <w:name w:val="样式2"/>
    <w:basedOn w:val="10"/>
    <w:qFormat/>
    <w:uiPriority w:val="0"/>
    <w:pPr>
      <w:autoSpaceDE w:val="0"/>
      <w:spacing w:before="0" w:after="0" w:line="412" w:lineRule="auto"/>
      <w:jc w:val="left"/>
    </w:pPr>
    <w:rPr>
      <w:rFonts w:ascii="华文中宋" w:hAnsi="华文中宋" w:eastAsia="华文中宋" w:cs="宋体"/>
      <w:bCs/>
      <w:color w:val="000000"/>
      <w:szCs w:val="32"/>
    </w:rPr>
  </w:style>
  <w:style w:type="character" w:customStyle="1" w:styleId="28">
    <w:name w:val="16"/>
    <w:qFormat/>
    <w:uiPriority w:val="0"/>
    <w:rPr>
      <w:rFonts w:hint="default" w:ascii="Times New Roman" w:hAnsi="Times New Roman" w:cs="Times New Roman"/>
    </w:rPr>
  </w:style>
  <w:style w:type="paragraph" w:customStyle="1" w:styleId="2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Table Paragraph"/>
    <w:basedOn w:val="1"/>
    <w:unhideWhenUsed/>
    <w:qFormat/>
    <w:uiPriority w:val="1"/>
    <w:pPr>
      <w:autoSpaceDE w:val="0"/>
      <w:autoSpaceDN w:val="0"/>
      <w:adjustRightInd w:val="0"/>
      <w:jc w:val="left"/>
    </w:pPr>
    <w:rPr>
      <w:rFonts w:hAnsi="Times New Roman" w:cs="宋体"/>
      <w:kern w:val="0"/>
      <w:sz w:val="24"/>
      <w:szCs w:val="24"/>
    </w:rPr>
  </w:style>
  <w:style w:type="character" w:customStyle="1" w:styleId="31">
    <w:name w:val="font21"/>
    <w:basedOn w:val="20"/>
    <w:qFormat/>
    <w:uiPriority w:val="0"/>
    <w:rPr>
      <w:rFonts w:hint="eastAsia" w:ascii="宋体" w:hAnsi="宋体" w:eastAsia="宋体" w:cs="宋体"/>
      <w:b/>
      <w:color w:val="000000"/>
      <w:sz w:val="28"/>
      <w:szCs w:val="28"/>
      <w:u w:val="none"/>
    </w:rPr>
  </w:style>
  <w:style w:type="character" w:customStyle="1" w:styleId="32">
    <w:name w:val="font01"/>
    <w:basedOn w:val="20"/>
    <w:qFormat/>
    <w:uiPriority w:val="0"/>
    <w:rPr>
      <w:rFonts w:hint="eastAsia" w:ascii="宋体" w:hAnsi="宋体" w:eastAsia="宋体" w:cs="宋体"/>
      <w:b/>
      <w:color w:val="000000"/>
      <w:sz w:val="24"/>
      <w:szCs w:val="24"/>
      <w:u w:val="none"/>
    </w:rPr>
  </w:style>
  <w:style w:type="character" w:customStyle="1" w:styleId="33">
    <w:name w:val="font41"/>
    <w:basedOn w:val="20"/>
    <w:qFormat/>
    <w:uiPriority w:val="0"/>
    <w:rPr>
      <w:rFonts w:hint="default" w:ascii="Times New Roman" w:hAnsi="Times New Roman" w:cs="Times New Roman"/>
      <w:color w:val="000000"/>
      <w:sz w:val="21"/>
      <w:szCs w:val="21"/>
      <w:u w:val="none"/>
    </w:rPr>
  </w:style>
  <w:style w:type="character" w:customStyle="1" w:styleId="34">
    <w:name w:val="font51"/>
    <w:basedOn w:val="20"/>
    <w:qFormat/>
    <w:uiPriority w:val="0"/>
    <w:rPr>
      <w:rFonts w:hint="eastAsia" w:ascii="宋体" w:hAnsi="宋体" w:eastAsia="宋体" w:cs="宋体"/>
      <w:color w:val="FF0000"/>
      <w:sz w:val="24"/>
      <w:szCs w:val="24"/>
      <w:u w:val="none"/>
    </w:rPr>
  </w:style>
  <w:style w:type="character" w:customStyle="1" w:styleId="35">
    <w:name w:val="font11"/>
    <w:basedOn w:val="20"/>
    <w:qFormat/>
    <w:uiPriority w:val="0"/>
    <w:rPr>
      <w:rFonts w:hint="eastAsia" w:ascii="宋体" w:hAnsi="宋体" w:eastAsia="宋体" w:cs="宋体"/>
      <w:color w:val="000000"/>
      <w:sz w:val="24"/>
      <w:szCs w:val="24"/>
      <w:u w:val="none"/>
    </w:rPr>
  </w:style>
  <w:style w:type="character" w:customStyle="1" w:styleId="36">
    <w:name w:val="font6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2605</Words>
  <Characters>2725</Characters>
  <Lines>0</Lines>
  <Paragraphs>0</Paragraphs>
  <TotalTime>0</TotalTime>
  <ScaleCrop>false</ScaleCrop>
  <LinksUpToDate>false</LinksUpToDate>
  <CharactersWithSpaces>2802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2020-11-02T17:23:00Z</dcterms:created>
  <dc:creator>贺洋</dc:creator>
  <cp:lastModifiedBy>。</cp:lastModifiedBy>
  <cp:lastPrinted>2021-03-04T08:54:00Z</cp:lastPrinted>
  <dcterms:modified xsi:type="dcterms:W3CDTF">2025-03-31T09:00:08Z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6C00DC6EE34C4360A97D2A6D8924CB25_13</vt:lpwstr>
  </property>
  <property fmtid="{D5CDD505-2E9C-101B-9397-08002B2CF9AE}" pid="4" name="KSOTemplateDocerSaveRecord">
    <vt:lpwstr>eyJoZGlkIjoiZjZhZjkxYzcwMDIyZWNmMjExNDlhZTE0ZjU5OTc5YmEiLCJ1c2VySWQiOiIyMDA3MDU2NjcifQ==</vt:lpwstr>
  </property>
</Properties>
</file>