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BF34E">
      <w:pPr>
        <w:adjustRightInd/>
        <w:spacing w:line="360" w:lineRule="auto"/>
        <w:jc w:val="left"/>
        <w:rPr>
          <w:rFonts w:cs="宋体"/>
          <w:color w:val="auto"/>
          <w:kern w:val="0"/>
          <w:szCs w:val="21"/>
        </w:rPr>
      </w:pPr>
      <w:r>
        <w:rPr>
          <w:rFonts w:hint="eastAsia" w:ascii="仿宋_GB2312" w:eastAsia="仿宋_GB2312" w:cs="宋体"/>
          <w:color w:val="auto"/>
          <w:kern w:val="0"/>
          <w:sz w:val="32"/>
          <w:szCs w:val="32"/>
        </w:rPr>
        <w:t>际华集团根据生产经营需要，拟</w:t>
      </w:r>
      <w:r>
        <w:rPr>
          <w:rFonts w:hint="eastAsia" w:ascii="仿宋_GB2312" w:eastAsia="仿宋_GB2312" w:cs="宋体"/>
          <w:color w:val="auto"/>
          <w:kern w:val="0"/>
          <w:sz w:val="32"/>
          <w:szCs w:val="32"/>
          <w:lang w:val="en-US" w:eastAsia="zh-CN"/>
        </w:rPr>
        <w:t>厂区墙体缝隙、内外墙</w:t>
      </w:r>
      <w:bookmarkStart w:id="0" w:name="_GoBack"/>
      <w:bookmarkEnd w:id="0"/>
      <w:r>
        <w:rPr>
          <w:rFonts w:hint="eastAsia" w:ascii="仿宋_GB2312" w:eastAsia="仿宋_GB2312" w:cs="宋体"/>
          <w:color w:val="auto"/>
          <w:kern w:val="0"/>
          <w:sz w:val="32"/>
          <w:szCs w:val="32"/>
          <w:lang w:val="en-US" w:eastAsia="zh-CN"/>
        </w:rPr>
        <w:t>、女儿墙防水等维修招标文件</w:t>
      </w:r>
      <w:r>
        <w:rPr>
          <w:rFonts w:hint="eastAsia" w:ascii="仿宋_GB2312" w:eastAsia="仿宋_GB2312" w:cs="宋体"/>
          <w:color w:val="auto"/>
          <w:kern w:val="0"/>
          <w:sz w:val="32"/>
          <w:szCs w:val="32"/>
        </w:rPr>
        <w:t>，现就该采购项目进行</w:t>
      </w:r>
      <w:r>
        <w:rPr>
          <w:rFonts w:hint="eastAsia" w:ascii="仿宋_GB2312" w:eastAsia="仿宋_GB2312" w:cs="宋体"/>
          <w:color w:val="auto"/>
          <w:kern w:val="0"/>
          <w:sz w:val="32"/>
          <w:szCs w:val="32"/>
          <w:lang w:val="en-US" w:eastAsia="zh-CN"/>
        </w:rPr>
        <w:t>公开招标</w:t>
      </w:r>
      <w:r>
        <w:rPr>
          <w:rFonts w:hint="eastAsia" w:ascii="仿宋_GB2312" w:eastAsia="仿宋_GB2312" w:cs="宋体"/>
          <w:color w:val="auto"/>
          <w:kern w:val="0"/>
          <w:sz w:val="32"/>
          <w:szCs w:val="32"/>
        </w:rPr>
        <w:t>，具体如下：</w:t>
      </w:r>
    </w:p>
    <w:p w14:paraId="1BFF73DE">
      <w:pPr>
        <w:widowControl/>
        <w:numPr>
          <w:ilvl w:val="0"/>
          <w:numId w:val="1"/>
        </w:numPr>
        <w:ind w:firstLine="640"/>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项目名称</w:t>
      </w:r>
    </w:p>
    <w:tbl>
      <w:tblPr>
        <w:tblStyle w:val="2"/>
        <w:tblpPr w:leftFromText="180" w:rightFromText="180" w:vertAnchor="text" w:horzAnchor="page" w:tblpX="2770" w:tblpY="288"/>
        <w:tblOverlap w:val="never"/>
        <w:tblW w:w="7296" w:type="dxa"/>
        <w:tblInd w:w="0" w:type="dxa"/>
        <w:tblLayout w:type="autofit"/>
        <w:tblCellMar>
          <w:top w:w="0" w:type="dxa"/>
          <w:left w:w="108" w:type="dxa"/>
          <w:bottom w:w="0" w:type="dxa"/>
          <w:right w:w="108" w:type="dxa"/>
        </w:tblCellMar>
      </w:tblPr>
      <w:tblGrid>
        <w:gridCol w:w="1800"/>
        <w:gridCol w:w="2477"/>
        <w:gridCol w:w="1450"/>
        <w:gridCol w:w="1569"/>
      </w:tblGrid>
      <w:tr w14:paraId="5688D985">
        <w:tblPrEx>
          <w:tblCellMar>
            <w:top w:w="0" w:type="dxa"/>
            <w:left w:w="108" w:type="dxa"/>
            <w:bottom w:w="0" w:type="dxa"/>
            <w:right w:w="108" w:type="dxa"/>
          </w:tblCellMar>
        </w:tblPrEx>
        <w:trPr>
          <w:trHeight w:val="465" w:hRule="atLeast"/>
        </w:trPr>
        <w:tc>
          <w:tcPr>
            <w:tcW w:w="1800" w:type="dxa"/>
            <w:tcBorders>
              <w:top w:val="single" w:color="auto" w:sz="4" w:space="0"/>
              <w:left w:val="single" w:color="auto" w:sz="4" w:space="0"/>
              <w:bottom w:val="single" w:color="auto" w:sz="4" w:space="0"/>
              <w:right w:val="single" w:color="auto" w:sz="4" w:space="0"/>
            </w:tcBorders>
            <w:noWrap w:val="0"/>
            <w:vAlign w:val="center"/>
          </w:tcPr>
          <w:p w14:paraId="77A413BD">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2477" w:type="dxa"/>
            <w:tcBorders>
              <w:top w:val="single" w:color="auto" w:sz="4" w:space="0"/>
              <w:left w:val="nil"/>
              <w:bottom w:val="single" w:color="auto" w:sz="4" w:space="0"/>
              <w:right w:val="single" w:color="auto" w:sz="4" w:space="0"/>
            </w:tcBorders>
            <w:noWrap w:val="0"/>
            <w:vAlign w:val="center"/>
          </w:tcPr>
          <w:p w14:paraId="01824FA7">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材料名称</w:t>
            </w:r>
          </w:p>
        </w:tc>
        <w:tc>
          <w:tcPr>
            <w:tcW w:w="1450" w:type="dxa"/>
            <w:tcBorders>
              <w:top w:val="single" w:color="auto" w:sz="4" w:space="0"/>
              <w:left w:val="nil"/>
              <w:bottom w:val="single" w:color="auto" w:sz="4" w:space="0"/>
              <w:right w:val="single" w:color="auto" w:sz="4" w:space="0"/>
            </w:tcBorders>
            <w:noWrap w:val="0"/>
            <w:vAlign w:val="center"/>
          </w:tcPr>
          <w:p w14:paraId="32781254">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单位</w:t>
            </w:r>
          </w:p>
        </w:tc>
        <w:tc>
          <w:tcPr>
            <w:tcW w:w="1569" w:type="dxa"/>
            <w:tcBorders>
              <w:top w:val="single" w:color="auto" w:sz="4" w:space="0"/>
              <w:left w:val="nil"/>
              <w:bottom w:val="single" w:color="auto" w:sz="4" w:space="0"/>
              <w:right w:val="single" w:color="auto" w:sz="4" w:space="0"/>
            </w:tcBorders>
            <w:noWrap w:val="0"/>
            <w:vAlign w:val="center"/>
          </w:tcPr>
          <w:p w14:paraId="4BB46F07">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采购数量</w:t>
            </w:r>
          </w:p>
        </w:tc>
      </w:tr>
      <w:tr w14:paraId="796A8C05">
        <w:tblPrEx>
          <w:tblCellMar>
            <w:top w:w="0" w:type="dxa"/>
            <w:left w:w="108" w:type="dxa"/>
            <w:bottom w:w="0" w:type="dxa"/>
            <w:right w:w="108" w:type="dxa"/>
          </w:tblCellMar>
        </w:tblPrEx>
        <w:trPr>
          <w:trHeight w:val="465" w:hRule="atLeast"/>
        </w:trPr>
        <w:tc>
          <w:tcPr>
            <w:tcW w:w="1800" w:type="dxa"/>
            <w:tcBorders>
              <w:top w:val="nil"/>
              <w:left w:val="single" w:color="auto" w:sz="4" w:space="0"/>
              <w:bottom w:val="single" w:color="auto" w:sz="4" w:space="0"/>
              <w:right w:val="single" w:color="auto" w:sz="4" w:space="0"/>
            </w:tcBorders>
            <w:noWrap w:val="0"/>
            <w:vAlign w:val="center"/>
          </w:tcPr>
          <w:p w14:paraId="33844685">
            <w:pPr>
              <w:widowControl/>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2477" w:type="dxa"/>
            <w:tcBorders>
              <w:top w:val="nil"/>
              <w:left w:val="nil"/>
              <w:bottom w:val="single" w:color="auto" w:sz="4" w:space="0"/>
              <w:right w:val="single" w:color="auto" w:sz="4" w:space="0"/>
            </w:tcBorders>
            <w:noWrap w:val="0"/>
            <w:vAlign w:val="center"/>
          </w:tcPr>
          <w:p w14:paraId="2D76B39F">
            <w:pPr>
              <w:pStyle w:val="14"/>
            </w:pPr>
            <w:r>
              <w:t>窗体顶端</w:t>
            </w:r>
          </w:p>
          <w:p w14:paraId="3A13E4BE">
            <w:pPr>
              <w:pStyle w:val="15"/>
            </w:pPr>
            <w:r>
              <w:rPr>
                <w:rStyle w:val="16"/>
                <w:rFonts w:ascii="宋体" w:hAnsi="宋体" w:eastAsia="宋体" w:cs="宋体"/>
                <w:lang w:val="en-US" w:eastAsia="zh-CN" w:bidi="ar"/>
              </w:rPr>
              <w:t>水</w:t>
            </w:r>
            <w:r>
              <w:rPr>
                <w:rFonts w:hint="eastAsia" w:ascii="仿宋_GB2312" w:eastAsia="仿宋_GB2312" w:cs="宋体"/>
                <w:color w:val="auto"/>
                <w:kern w:val="0"/>
                <w:sz w:val="32"/>
                <w:szCs w:val="32"/>
                <w:lang w:val="en-US" w:eastAsia="zh-CN"/>
              </w:rPr>
              <w:t>水箱、阀门、管道更换</w:t>
            </w:r>
          </w:p>
          <w:p w14:paraId="5699E447">
            <w:pPr>
              <w:widowControl/>
              <w:jc w:val="left"/>
              <w:rPr>
                <w:rFonts w:hint="eastAsia" w:ascii="Arial" w:hAnsi="Arial" w:eastAsia="宋体" w:cs="Arial"/>
                <w:color w:val="auto"/>
                <w:kern w:val="0"/>
                <w:sz w:val="28"/>
                <w:szCs w:val="28"/>
                <w:lang w:eastAsia="zh-CN"/>
              </w:rPr>
            </w:pPr>
            <w:r>
              <w:rPr>
                <w:rFonts w:hint="eastAsia" w:ascii="仿宋_GB2312" w:eastAsia="仿宋_GB2312" w:cs="宋体"/>
                <w:color w:val="auto"/>
                <w:kern w:val="0"/>
                <w:sz w:val="32"/>
                <w:szCs w:val="32"/>
                <w:lang w:val="en-US" w:eastAsia="zh-CN"/>
              </w:rPr>
              <w:t>厂区墙体缝隙、内外墙、女儿墙防水等维修</w:t>
            </w:r>
          </w:p>
        </w:tc>
        <w:tc>
          <w:tcPr>
            <w:tcW w:w="1450" w:type="dxa"/>
            <w:tcBorders>
              <w:top w:val="nil"/>
              <w:left w:val="nil"/>
              <w:bottom w:val="single" w:color="auto" w:sz="4" w:space="0"/>
              <w:right w:val="single" w:color="auto" w:sz="4" w:space="0"/>
            </w:tcBorders>
            <w:noWrap w:val="0"/>
            <w:vAlign w:val="center"/>
          </w:tcPr>
          <w:p w14:paraId="03456059">
            <w:pPr>
              <w:widowControl/>
              <w:jc w:val="center"/>
              <w:rPr>
                <w:rFonts w:hint="default" w:ascii="宋体" w:hAnsi="宋体" w:eastAsia="宋体" w:cs="宋体"/>
                <w:color w:val="auto"/>
                <w:kern w:val="0"/>
                <w:sz w:val="28"/>
                <w:szCs w:val="28"/>
                <w:lang w:val="en-US" w:eastAsia="zh-CN"/>
              </w:rPr>
            </w:pPr>
            <w:r>
              <w:rPr>
                <w:rFonts w:hint="eastAsia" w:ascii="宋体" w:hAnsi="宋体" w:cs="宋体"/>
                <w:color w:val="auto"/>
                <w:kern w:val="0"/>
                <w:sz w:val="28"/>
                <w:szCs w:val="28"/>
                <w:lang w:val="en-US" w:eastAsia="zh-CN"/>
              </w:rPr>
              <w:t>项</w:t>
            </w:r>
          </w:p>
        </w:tc>
        <w:tc>
          <w:tcPr>
            <w:tcW w:w="1569" w:type="dxa"/>
            <w:tcBorders>
              <w:top w:val="nil"/>
              <w:left w:val="nil"/>
              <w:bottom w:val="single" w:color="auto" w:sz="4" w:space="0"/>
              <w:right w:val="single" w:color="auto" w:sz="4" w:space="0"/>
            </w:tcBorders>
            <w:noWrap w:val="0"/>
            <w:vAlign w:val="center"/>
          </w:tcPr>
          <w:p w14:paraId="11B13FB0">
            <w:pPr>
              <w:widowControl/>
              <w:jc w:val="center"/>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w:t>
            </w:r>
          </w:p>
        </w:tc>
      </w:tr>
    </w:tbl>
    <w:p w14:paraId="68193A9A">
      <w:pPr>
        <w:widowControl/>
        <w:numPr>
          <w:ilvl w:val="0"/>
          <w:numId w:val="0"/>
        </w:numPr>
        <w:jc w:val="both"/>
        <w:rPr>
          <w:rFonts w:hint="eastAsia" w:ascii="黑体" w:hAnsi="黑体" w:eastAsia="黑体" w:cs="宋体"/>
          <w:color w:val="auto"/>
          <w:kern w:val="0"/>
          <w:sz w:val="32"/>
          <w:szCs w:val="32"/>
        </w:rPr>
      </w:pPr>
    </w:p>
    <w:p w14:paraId="20AA9168">
      <w:pPr>
        <w:widowControl/>
        <w:ind w:firstLine="640"/>
        <w:rPr>
          <w:rFonts w:hint="eastAsia" w:ascii="黑体" w:hAnsi="黑体" w:eastAsia="黑体" w:cs="宋体"/>
          <w:color w:val="000000"/>
          <w:kern w:val="0"/>
          <w:sz w:val="32"/>
          <w:szCs w:val="32"/>
        </w:rPr>
      </w:pPr>
    </w:p>
    <w:p w14:paraId="134ABF3B">
      <w:pPr>
        <w:widowControl/>
        <w:rPr>
          <w:rFonts w:hint="eastAsia" w:ascii="黑体" w:hAnsi="黑体" w:eastAsia="黑体" w:cs="宋体"/>
          <w:color w:val="000000"/>
          <w:kern w:val="0"/>
          <w:sz w:val="32"/>
          <w:szCs w:val="32"/>
        </w:rPr>
      </w:pPr>
    </w:p>
    <w:p w14:paraId="2BE45ABA">
      <w:pPr>
        <w:widowControl/>
        <w:ind w:firstLine="640"/>
        <w:rPr>
          <w:rFonts w:hint="eastAsia" w:ascii="黑体" w:hAnsi="黑体" w:eastAsia="黑体" w:cs="宋体"/>
          <w:color w:val="000000"/>
          <w:kern w:val="0"/>
          <w:sz w:val="32"/>
          <w:szCs w:val="32"/>
        </w:rPr>
      </w:pPr>
    </w:p>
    <w:p w14:paraId="2F7A6ABC">
      <w:pPr>
        <w:widowControl/>
        <w:ind w:firstLine="640"/>
        <w:rPr>
          <w:rFonts w:hint="eastAsia" w:ascii="黑体" w:hAnsi="黑体" w:eastAsia="黑体" w:cs="宋体"/>
          <w:color w:val="000000"/>
          <w:kern w:val="0"/>
          <w:sz w:val="32"/>
          <w:szCs w:val="32"/>
        </w:rPr>
      </w:pPr>
    </w:p>
    <w:p w14:paraId="1269747E">
      <w:pPr>
        <w:widowControl/>
        <w:ind w:firstLine="640"/>
        <w:rPr>
          <w:rFonts w:cs="宋体"/>
          <w:color w:val="000000"/>
          <w:kern w:val="0"/>
          <w:szCs w:val="21"/>
        </w:rPr>
      </w:pPr>
      <w:r>
        <w:rPr>
          <w:rFonts w:hint="eastAsia" w:ascii="黑体" w:hAnsi="黑体" w:eastAsia="黑体" w:cs="宋体"/>
          <w:color w:val="000000"/>
          <w:kern w:val="0"/>
          <w:sz w:val="32"/>
          <w:szCs w:val="32"/>
        </w:rPr>
        <w:t>二、项目编号</w:t>
      </w:r>
    </w:p>
    <w:p w14:paraId="67AE0359">
      <w:pPr>
        <w:widowControl/>
        <w:ind w:firstLine="640" w:firstLineChars="200"/>
        <w:jc w:val="both"/>
        <w:rPr>
          <w:rFonts w:hint="default" w:ascii="仿宋_GB2312" w:eastAsia="仿宋_GB2312" w:cs="宋体"/>
          <w:color w:val="auto"/>
          <w:kern w:val="0"/>
          <w:sz w:val="32"/>
          <w:szCs w:val="32"/>
          <w:lang w:val="en-US" w:eastAsia="zh-CN"/>
        </w:rPr>
      </w:pPr>
      <w:r>
        <w:rPr>
          <w:rFonts w:hint="eastAsia" w:ascii="仿宋_GB2312" w:eastAsia="仿宋_GB2312" w:cs="宋体"/>
          <w:color w:val="auto"/>
          <w:kern w:val="0"/>
          <w:sz w:val="32"/>
          <w:szCs w:val="32"/>
          <w:lang w:val="en-US" w:eastAsia="zh-CN"/>
        </w:rPr>
        <w:t>202511-环保科技-0603</w:t>
      </w:r>
    </w:p>
    <w:p w14:paraId="59E98DA7">
      <w:pPr>
        <w:widowControl/>
        <w:ind w:firstLine="640"/>
        <w:rPr>
          <w:rFonts w:cs="宋体"/>
          <w:color w:val="000000"/>
          <w:kern w:val="0"/>
          <w:szCs w:val="21"/>
        </w:rPr>
      </w:pPr>
      <w:r>
        <w:rPr>
          <w:rFonts w:hint="eastAsia" w:ascii="黑体" w:hAnsi="黑体" w:eastAsia="黑体" w:cs="宋体"/>
          <w:color w:val="000000"/>
          <w:kern w:val="0"/>
          <w:sz w:val="32"/>
          <w:szCs w:val="32"/>
        </w:rPr>
        <w:t>三、投标单位资格要求</w:t>
      </w:r>
    </w:p>
    <w:p w14:paraId="07AA2280">
      <w:pPr>
        <w:widowControl/>
        <w:ind w:firstLine="640"/>
        <w:rPr>
          <w:rFonts w:cs="宋体"/>
          <w:color w:val="000000"/>
          <w:kern w:val="0"/>
          <w:szCs w:val="21"/>
        </w:rPr>
      </w:pPr>
      <w:r>
        <w:rPr>
          <w:rFonts w:hint="eastAsia" w:ascii="仿宋_GB2312" w:eastAsia="仿宋_GB2312" w:cs="宋体"/>
          <w:color w:val="000000"/>
          <w:kern w:val="0"/>
          <w:sz w:val="32"/>
          <w:szCs w:val="32"/>
        </w:rPr>
        <w:t>1.投标单位应为中国境内注册机构，具有独立法人资格；</w:t>
      </w:r>
    </w:p>
    <w:p w14:paraId="680AF0B4">
      <w:pPr>
        <w:widowControl/>
        <w:ind w:firstLine="640"/>
        <w:rPr>
          <w:rFonts w:cs="宋体"/>
          <w:color w:val="000000"/>
          <w:kern w:val="0"/>
          <w:szCs w:val="21"/>
        </w:rPr>
      </w:pPr>
      <w:r>
        <w:rPr>
          <w:rFonts w:hint="eastAsia" w:ascii="仿宋_GB2312" w:eastAsia="仿宋_GB2312" w:cs="宋体"/>
          <w:color w:val="000000"/>
          <w:kern w:val="0"/>
          <w:sz w:val="32"/>
          <w:szCs w:val="32"/>
        </w:rPr>
        <w:t>2.最近三年内没有发生骗取中标、严重违约等不良行为;</w:t>
      </w:r>
    </w:p>
    <w:p w14:paraId="1C109969">
      <w:pPr>
        <w:widowControl/>
        <w:ind w:firstLine="640"/>
        <w:rPr>
          <w:rFonts w:cs="宋体"/>
          <w:color w:val="000000"/>
          <w:kern w:val="0"/>
          <w:szCs w:val="21"/>
        </w:rPr>
      </w:pPr>
      <w:r>
        <w:rPr>
          <w:rFonts w:hint="eastAsia" w:ascii="仿宋_GB2312" w:eastAsia="仿宋_GB2312" w:cs="宋体"/>
          <w:color w:val="000000"/>
          <w:kern w:val="0"/>
          <w:sz w:val="32"/>
          <w:szCs w:val="32"/>
        </w:rPr>
        <w:t>3.没有处于被责令停业，财产被接管、冻结及破产状态;</w:t>
      </w:r>
    </w:p>
    <w:p w14:paraId="17AA5D08">
      <w:pPr>
        <w:widowControl/>
        <w:ind w:firstLine="640"/>
        <w:rPr>
          <w:rFonts w:cs="宋体"/>
          <w:color w:val="000000"/>
          <w:kern w:val="0"/>
          <w:szCs w:val="21"/>
        </w:rPr>
      </w:pPr>
      <w:r>
        <w:rPr>
          <w:rFonts w:hint="eastAsia" w:ascii="仿宋_GB2312" w:eastAsia="仿宋_GB2312" w:cs="宋体"/>
          <w:color w:val="000000"/>
          <w:kern w:val="0"/>
          <w:sz w:val="32"/>
          <w:szCs w:val="32"/>
        </w:rPr>
        <w:t>4.具有良好的银行资信和商业信誉，经营状况良好;</w:t>
      </w:r>
    </w:p>
    <w:p w14:paraId="3E22F5BF">
      <w:pPr>
        <w:widowControl/>
        <w:ind w:firstLine="640"/>
        <w:rPr>
          <w:rFonts w:cs="宋体"/>
          <w:color w:val="000000"/>
          <w:kern w:val="0"/>
          <w:szCs w:val="21"/>
        </w:rPr>
      </w:pPr>
      <w:r>
        <w:rPr>
          <w:rFonts w:hint="eastAsia" w:ascii="仿宋_GB2312" w:eastAsia="仿宋_GB2312" w:cs="宋体"/>
          <w:color w:val="000000"/>
          <w:kern w:val="0"/>
          <w:sz w:val="32"/>
          <w:szCs w:val="32"/>
        </w:rPr>
        <w:t>5.投标单位与招标单位不存在现实的或潜在的利益冲突。</w:t>
      </w:r>
    </w:p>
    <w:p w14:paraId="7A403105">
      <w:pPr>
        <w:widowControl/>
        <w:ind w:firstLine="640"/>
        <w:rPr>
          <w:rFonts w:cs="宋体"/>
          <w:color w:val="000000"/>
          <w:kern w:val="0"/>
          <w:szCs w:val="21"/>
        </w:rPr>
      </w:pPr>
      <w:r>
        <w:rPr>
          <w:rFonts w:hint="eastAsia" w:ascii="黑体" w:hAnsi="黑体" w:eastAsia="黑体" w:cs="宋体"/>
          <w:color w:val="000000"/>
          <w:kern w:val="0"/>
          <w:sz w:val="32"/>
          <w:szCs w:val="32"/>
        </w:rPr>
        <w:t>四、发标时间、发标方式</w:t>
      </w:r>
    </w:p>
    <w:p w14:paraId="02E05C00">
      <w:pPr>
        <w:widowControl/>
        <w:ind w:firstLine="640"/>
        <w:rPr>
          <w:rFonts w:cs="宋体"/>
          <w:color w:val="000000"/>
          <w:kern w:val="0"/>
          <w:szCs w:val="21"/>
        </w:rPr>
      </w:pPr>
      <w:r>
        <w:rPr>
          <w:rFonts w:hint="eastAsia" w:ascii="仿宋_GB2312" w:eastAsia="仿宋_GB2312" w:cs="宋体"/>
          <w:color w:val="000000"/>
          <w:kern w:val="0"/>
          <w:sz w:val="32"/>
          <w:szCs w:val="32"/>
        </w:rPr>
        <w:t>1.发标时间：</w:t>
      </w:r>
      <w:r>
        <w:rPr>
          <w:rFonts w:hint="eastAsia" w:ascii="仿宋_GB2312" w:eastAsia="仿宋_GB2312" w:cs="宋体"/>
          <w:color w:val="auto"/>
          <w:kern w:val="0"/>
          <w:sz w:val="32"/>
          <w:szCs w:val="32"/>
        </w:rPr>
        <w:t>20</w:t>
      </w:r>
      <w:r>
        <w:rPr>
          <w:rFonts w:hint="eastAsia" w:ascii="仿宋_GB2312" w:eastAsia="仿宋_GB2312" w:cs="宋体"/>
          <w:color w:val="auto"/>
          <w:kern w:val="0"/>
          <w:sz w:val="32"/>
          <w:szCs w:val="32"/>
          <w:lang w:val="en-US" w:eastAsia="zh-CN"/>
        </w:rPr>
        <w:t>25</w:t>
      </w:r>
      <w:r>
        <w:rPr>
          <w:rFonts w:hint="eastAsia" w:ascii="仿宋_GB2312" w:eastAsia="仿宋_GB2312" w:cs="宋体"/>
          <w:color w:val="auto"/>
          <w:kern w:val="0"/>
          <w:sz w:val="32"/>
          <w:szCs w:val="32"/>
        </w:rPr>
        <w:t>年</w:t>
      </w:r>
      <w:r>
        <w:rPr>
          <w:rFonts w:hint="eastAsia" w:ascii="仿宋_GB2312" w:eastAsia="仿宋_GB2312" w:cs="宋体"/>
          <w:color w:val="auto"/>
          <w:kern w:val="0"/>
          <w:sz w:val="32"/>
          <w:szCs w:val="32"/>
          <w:lang w:val="en-US" w:eastAsia="zh-CN"/>
        </w:rPr>
        <w:t>12</w:t>
      </w:r>
      <w:r>
        <w:rPr>
          <w:rFonts w:hint="eastAsia" w:ascii="仿宋_GB2312" w:eastAsia="仿宋_GB2312" w:cs="宋体"/>
          <w:color w:val="auto"/>
          <w:kern w:val="0"/>
          <w:sz w:val="32"/>
          <w:szCs w:val="32"/>
        </w:rPr>
        <w:t>月</w:t>
      </w:r>
      <w:r>
        <w:rPr>
          <w:rFonts w:hint="eastAsia" w:ascii="仿宋_GB2312" w:eastAsia="仿宋_GB2312" w:cs="宋体"/>
          <w:color w:val="auto"/>
          <w:kern w:val="0"/>
          <w:sz w:val="32"/>
          <w:szCs w:val="32"/>
          <w:lang w:val="en-US" w:eastAsia="zh-CN"/>
        </w:rPr>
        <w:t>21</w:t>
      </w:r>
      <w:r>
        <w:rPr>
          <w:rFonts w:hint="eastAsia" w:ascii="仿宋_GB2312" w:eastAsia="仿宋_GB2312" w:cs="宋体"/>
          <w:color w:val="auto"/>
          <w:kern w:val="0"/>
          <w:sz w:val="32"/>
          <w:szCs w:val="32"/>
        </w:rPr>
        <w:t>日</w:t>
      </w:r>
      <w:r>
        <w:rPr>
          <w:rFonts w:hint="eastAsia" w:ascii="仿宋_GB2312" w:eastAsia="仿宋_GB2312" w:cs="宋体"/>
          <w:color w:val="000000"/>
          <w:kern w:val="0"/>
          <w:sz w:val="32"/>
          <w:szCs w:val="32"/>
        </w:rPr>
        <w:t>。</w:t>
      </w:r>
    </w:p>
    <w:p w14:paraId="6D07ABEB">
      <w:pPr>
        <w:widowControl/>
        <w:ind w:firstLine="640"/>
        <w:rPr>
          <w:rFonts w:cs="宋体"/>
          <w:color w:val="000000"/>
          <w:kern w:val="0"/>
          <w:szCs w:val="21"/>
        </w:rPr>
      </w:pPr>
      <w:r>
        <w:rPr>
          <w:rFonts w:hint="eastAsia" w:ascii="仿宋_GB2312" w:eastAsia="仿宋_GB2312" w:cs="宋体"/>
          <w:color w:val="000000"/>
          <w:kern w:val="0"/>
          <w:sz w:val="32"/>
          <w:szCs w:val="32"/>
        </w:rPr>
        <w:t>2.本次招标不提供纸质招标文件，通过际华集团电子化采购平台提供电子版招标文件发送到投标单位。</w:t>
      </w:r>
    </w:p>
    <w:p w14:paraId="24C895FD">
      <w:pPr>
        <w:widowControl/>
        <w:ind w:firstLine="640"/>
        <w:rPr>
          <w:rFonts w:cs="宋体"/>
          <w:color w:val="000000"/>
          <w:kern w:val="0"/>
          <w:szCs w:val="21"/>
        </w:rPr>
      </w:pPr>
      <w:r>
        <w:rPr>
          <w:rFonts w:hint="eastAsia" w:ascii="仿宋_GB2312" w:eastAsia="仿宋_GB2312" w:cs="宋体"/>
          <w:color w:val="000000"/>
          <w:kern w:val="0"/>
          <w:sz w:val="32"/>
          <w:szCs w:val="32"/>
        </w:rPr>
        <w:t>3.际华集团电子化采购平台访问地址：http://www.jihuacaigou.com/</w:t>
      </w:r>
    </w:p>
    <w:p w14:paraId="56D34DAD">
      <w:pPr>
        <w:widowControl/>
        <w:ind w:firstLine="640"/>
        <w:rPr>
          <w:rFonts w:cs="宋体"/>
          <w:color w:val="auto"/>
          <w:kern w:val="0"/>
          <w:szCs w:val="21"/>
        </w:rPr>
      </w:pPr>
      <w:r>
        <w:rPr>
          <w:rFonts w:hint="eastAsia" w:ascii="黑体" w:hAnsi="黑体" w:eastAsia="黑体" w:cs="宋体"/>
          <w:color w:val="000000"/>
          <w:kern w:val="0"/>
          <w:sz w:val="32"/>
          <w:szCs w:val="32"/>
        </w:rPr>
        <w:t>五、投标、开标</w:t>
      </w:r>
    </w:p>
    <w:p w14:paraId="5B43D44A">
      <w:pPr>
        <w:widowControl/>
        <w:ind w:firstLine="640"/>
        <w:rPr>
          <w:rFonts w:cs="宋体"/>
          <w:color w:val="auto"/>
          <w:kern w:val="0"/>
          <w:szCs w:val="21"/>
        </w:rPr>
      </w:pPr>
      <w:r>
        <w:rPr>
          <w:rFonts w:hint="eastAsia" w:ascii="仿宋_GB2312" w:eastAsia="仿宋_GB2312" w:cs="宋体"/>
          <w:color w:val="auto"/>
          <w:kern w:val="0"/>
          <w:sz w:val="32"/>
          <w:szCs w:val="32"/>
        </w:rPr>
        <w:t>1.投标截止时间：</w:t>
      </w:r>
      <w:r>
        <w:rPr>
          <w:rFonts w:hint="eastAsia" w:ascii="仿宋_GB2312" w:eastAsia="仿宋_GB2312" w:cs="宋体"/>
          <w:color w:val="auto"/>
          <w:kern w:val="0"/>
          <w:sz w:val="32"/>
          <w:szCs w:val="32"/>
          <w:lang w:val="en-US" w:eastAsia="zh-CN"/>
        </w:rPr>
        <w:t>2</w:t>
      </w:r>
      <w:r>
        <w:rPr>
          <w:rFonts w:hint="eastAsia" w:ascii="仿宋_GB2312" w:eastAsia="仿宋_GB2312" w:cs="宋体"/>
          <w:color w:val="auto"/>
          <w:kern w:val="0"/>
          <w:sz w:val="32"/>
          <w:szCs w:val="32"/>
          <w:lang w:val="en-US" w:eastAsia="zh-CN"/>
        </w:rPr>
        <w:t>025年12月11日10:00</w:t>
      </w:r>
      <w:r>
        <w:rPr>
          <w:rFonts w:hint="eastAsia" w:ascii="仿宋_GB2312" w:eastAsia="仿宋_GB2312" w:cs="宋体"/>
          <w:color w:val="auto"/>
          <w:kern w:val="0"/>
          <w:sz w:val="32"/>
          <w:szCs w:val="32"/>
        </w:rPr>
        <w:t>。投标人应于投标截止时间前将投标文件扫描件上传至际华集团电子化采购平台，同时在际华集团电子化采购平台上进行在线</w:t>
      </w:r>
      <w:r>
        <w:rPr>
          <w:rFonts w:hint="eastAsia" w:ascii="仿宋_GB2312" w:eastAsia="仿宋_GB2312" w:cs="宋体"/>
          <w:color w:val="auto"/>
          <w:kern w:val="0"/>
          <w:sz w:val="32"/>
          <w:szCs w:val="32"/>
          <w:lang w:val="en-US" w:eastAsia="zh-CN"/>
        </w:rPr>
        <w:t>招标</w:t>
      </w:r>
      <w:r>
        <w:rPr>
          <w:rFonts w:hint="eastAsia" w:ascii="仿宋_GB2312" w:eastAsia="仿宋_GB2312" w:cs="宋体"/>
          <w:color w:val="auto"/>
          <w:kern w:val="0"/>
          <w:sz w:val="32"/>
          <w:szCs w:val="32"/>
        </w:rPr>
        <w:t>。</w:t>
      </w:r>
    </w:p>
    <w:p w14:paraId="2BAD4F53">
      <w:pPr>
        <w:widowControl/>
        <w:ind w:firstLine="640"/>
        <w:rPr>
          <w:rFonts w:cs="宋体"/>
          <w:color w:val="auto"/>
          <w:kern w:val="0"/>
          <w:szCs w:val="21"/>
        </w:rPr>
      </w:pPr>
      <w:r>
        <w:rPr>
          <w:rFonts w:hint="eastAsia" w:ascii="仿宋_GB2312" w:eastAsia="仿宋_GB2312" w:cs="宋体"/>
          <w:color w:val="auto"/>
          <w:kern w:val="0"/>
          <w:sz w:val="32"/>
          <w:szCs w:val="32"/>
        </w:rPr>
        <w:t>2.开标时间：20</w:t>
      </w:r>
      <w:r>
        <w:rPr>
          <w:rFonts w:hint="eastAsia" w:ascii="仿宋_GB2312" w:eastAsia="仿宋_GB2312" w:cs="宋体"/>
          <w:color w:val="auto"/>
          <w:kern w:val="0"/>
          <w:sz w:val="32"/>
          <w:szCs w:val="32"/>
          <w:lang w:val="en-US" w:eastAsia="zh-CN"/>
        </w:rPr>
        <w:t>25年12月11日10:00</w:t>
      </w:r>
      <w:r>
        <w:rPr>
          <w:rFonts w:hint="eastAsia" w:ascii="仿宋_GB2312" w:eastAsia="仿宋_GB2312" w:cs="宋体"/>
          <w:color w:val="auto"/>
          <w:kern w:val="0"/>
          <w:sz w:val="32"/>
          <w:szCs w:val="32"/>
        </w:rPr>
        <w:t>。</w:t>
      </w:r>
    </w:p>
    <w:p w14:paraId="3EEA0ED1">
      <w:pPr>
        <w:widowControl/>
        <w:ind w:firstLine="640"/>
        <w:rPr>
          <w:rFonts w:cs="宋体"/>
          <w:color w:val="000000"/>
          <w:kern w:val="0"/>
          <w:szCs w:val="21"/>
        </w:rPr>
      </w:pPr>
      <w:r>
        <w:rPr>
          <w:rFonts w:hint="eastAsia" w:ascii="仿宋_GB2312" w:eastAsia="仿宋_GB2312" w:cs="宋体"/>
          <w:color w:val="000000"/>
          <w:kern w:val="0"/>
          <w:sz w:val="32"/>
          <w:szCs w:val="32"/>
        </w:rPr>
        <w:t>3.开标地点：</w:t>
      </w:r>
      <w:r>
        <w:rPr>
          <w:rFonts w:hint="eastAsia" w:ascii="仿宋_GB2312" w:eastAsia="仿宋_GB2312" w:cs="宋体"/>
          <w:color w:val="000000"/>
          <w:kern w:val="0"/>
          <w:sz w:val="32"/>
          <w:szCs w:val="32"/>
          <w:lang w:val="en-US" w:eastAsia="zh-CN"/>
        </w:rPr>
        <w:t>南京</w:t>
      </w:r>
      <w:r>
        <w:rPr>
          <w:rFonts w:hint="eastAsia" w:ascii="仿宋_GB2312" w:eastAsia="仿宋_GB2312" w:cs="宋体"/>
          <w:color w:val="auto"/>
          <w:kern w:val="0"/>
          <w:sz w:val="32"/>
          <w:szCs w:val="32"/>
        </w:rPr>
        <w:t>际华</w:t>
      </w:r>
      <w:r>
        <w:rPr>
          <w:rFonts w:hint="eastAsia" w:ascii="仿宋_GB2312" w:eastAsia="仿宋_GB2312" w:cs="宋体"/>
          <w:color w:val="auto"/>
          <w:kern w:val="0"/>
          <w:sz w:val="32"/>
          <w:szCs w:val="32"/>
          <w:lang w:eastAsia="zh-CN"/>
        </w:rPr>
        <w:t>三五二一环保科技有限公司</w:t>
      </w:r>
      <w:r>
        <w:rPr>
          <w:rFonts w:hint="eastAsia" w:ascii="仿宋_GB2312" w:eastAsia="仿宋_GB2312" w:cs="宋体"/>
          <w:b/>
          <w:bCs/>
          <w:color w:val="000000"/>
          <w:kern w:val="0"/>
          <w:sz w:val="32"/>
          <w:szCs w:val="32"/>
        </w:rPr>
        <w:t>。</w:t>
      </w:r>
    </w:p>
    <w:p w14:paraId="6B0E6F45">
      <w:pPr>
        <w:widowControl/>
        <w:ind w:firstLine="640"/>
        <w:rPr>
          <w:rFonts w:cs="宋体"/>
          <w:color w:val="000000"/>
          <w:kern w:val="0"/>
          <w:szCs w:val="21"/>
        </w:rPr>
      </w:pPr>
      <w:r>
        <w:rPr>
          <w:rFonts w:hint="eastAsia" w:ascii="黑体" w:hAnsi="黑体" w:eastAsia="黑体" w:cs="宋体"/>
          <w:color w:val="000000"/>
          <w:kern w:val="0"/>
          <w:sz w:val="32"/>
          <w:szCs w:val="32"/>
        </w:rPr>
        <w:t>六、工作联系</w:t>
      </w:r>
    </w:p>
    <w:p w14:paraId="24D98202">
      <w:pPr>
        <w:widowControl/>
        <w:ind w:firstLine="640"/>
        <w:rPr>
          <w:rFonts w:cs="宋体"/>
          <w:color w:val="auto"/>
          <w:kern w:val="0"/>
          <w:szCs w:val="21"/>
        </w:rPr>
      </w:pPr>
      <w:r>
        <w:rPr>
          <w:rFonts w:hint="eastAsia" w:ascii="仿宋_GB2312" w:eastAsia="仿宋_GB2312" w:cs="宋体"/>
          <w:color w:val="000000"/>
          <w:kern w:val="0"/>
          <w:sz w:val="32"/>
          <w:szCs w:val="32"/>
        </w:rPr>
        <w:t>联系人：</w:t>
      </w:r>
      <w:r>
        <w:rPr>
          <w:rFonts w:hint="eastAsia" w:ascii="仿宋_GB2312" w:eastAsia="仿宋_GB2312" w:cs="宋体"/>
          <w:color w:val="auto"/>
          <w:kern w:val="0"/>
          <w:sz w:val="32"/>
          <w:szCs w:val="32"/>
          <w:lang w:val="en-US" w:eastAsia="zh-CN"/>
        </w:rPr>
        <w:t>师荣荣</w:t>
      </w:r>
      <w:r>
        <w:rPr>
          <w:rFonts w:hint="eastAsia" w:ascii="仿宋_GB2312" w:eastAsia="仿宋_GB2312" w:cs="宋体"/>
          <w:color w:val="auto"/>
          <w:kern w:val="0"/>
          <w:sz w:val="32"/>
          <w:szCs w:val="32"/>
        </w:rPr>
        <w:t>（可联系际华集团电子化采购平台注册、答疑、递交投标文件等事宜）</w:t>
      </w:r>
    </w:p>
    <w:p w14:paraId="500CB034">
      <w:pPr>
        <w:widowControl/>
        <w:ind w:firstLine="640"/>
        <w:rPr>
          <w:rFonts w:hint="default" w:eastAsia="仿宋_GB2312" w:cs="宋体"/>
          <w:color w:val="auto"/>
          <w:kern w:val="0"/>
          <w:szCs w:val="21"/>
          <w:lang w:val="en-US" w:eastAsia="zh-CN"/>
        </w:rPr>
      </w:pPr>
      <w:r>
        <w:rPr>
          <w:rFonts w:hint="eastAsia" w:ascii="仿宋_GB2312" w:eastAsia="仿宋_GB2312" w:cs="宋体"/>
          <w:color w:val="auto"/>
          <w:kern w:val="0"/>
          <w:sz w:val="32"/>
          <w:szCs w:val="32"/>
        </w:rPr>
        <w:t>电 </w:t>
      </w:r>
      <w:r>
        <w:rPr>
          <w:rFonts w:hint="eastAsia" w:ascii="仿宋_GB2312" w:eastAsia="仿宋_GB2312" w:cs="宋体"/>
          <w:color w:val="auto"/>
          <w:kern w:val="0"/>
          <w:sz w:val="32"/>
        </w:rPr>
        <w:t> </w:t>
      </w:r>
      <w:r>
        <w:rPr>
          <w:rFonts w:hint="eastAsia" w:ascii="仿宋_GB2312" w:eastAsia="仿宋_GB2312" w:cs="宋体"/>
          <w:color w:val="auto"/>
          <w:kern w:val="0"/>
          <w:sz w:val="32"/>
          <w:szCs w:val="32"/>
        </w:rPr>
        <w:t>话：</w:t>
      </w:r>
      <w:r>
        <w:rPr>
          <w:rFonts w:hint="eastAsia" w:ascii="仿宋_GB2312" w:eastAsia="仿宋_GB2312" w:cs="宋体"/>
          <w:color w:val="auto"/>
          <w:kern w:val="0"/>
          <w:sz w:val="32"/>
          <w:szCs w:val="32"/>
          <w:lang w:val="en-US" w:eastAsia="zh-CN"/>
        </w:rPr>
        <w:t>13770829930</w:t>
      </w:r>
    </w:p>
    <w:p w14:paraId="51A2A1E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5CCFE"/>
    <w:multiLevelType w:val="singleLevel"/>
    <w:tmpl w:val="8365CCF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ZjhiZjA3MDkzNDQ2OTA3NjI3ODgyZDNkMjFlMjEifQ=="/>
  </w:docVars>
  <w:rsids>
    <w:rsidRoot w:val="00AF52A7"/>
    <w:rsid w:val="00016E72"/>
    <w:rsid w:val="0005331C"/>
    <w:rsid w:val="00072E18"/>
    <w:rsid w:val="000809A8"/>
    <w:rsid w:val="00083F5B"/>
    <w:rsid w:val="0009509D"/>
    <w:rsid w:val="000B3A6F"/>
    <w:rsid w:val="000B5B7F"/>
    <w:rsid w:val="000C4826"/>
    <w:rsid w:val="000D1FFE"/>
    <w:rsid w:val="000F4AB4"/>
    <w:rsid w:val="000F760F"/>
    <w:rsid w:val="00123DD4"/>
    <w:rsid w:val="00154F71"/>
    <w:rsid w:val="001567B4"/>
    <w:rsid w:val="001B3DFE"/>
    <w:rsid w:val="001E696C"/>
    <w:rsid w:val="002104EA"/>
    <w:rsid w:val="00212AA9"/>
    <w:rsid w:val="002140A4"/>
    <w:rsid w:val="00225986"/>
    <w:rsid w:val="00233723"/>
    <w:rsid w:val="0023525E"/>
    <w:rsid w:val="002466ED"/>
    <w:rsid w:val="00253B62"/>
    <w:rsid w:val="00280D2C"/>
    <w:rsid w:val="00287AFB"/>
    <w:rsid w:val="002A196F"/>
    <w:rsid w:val="002A43E1"/>
    <w:rsid w:val="002B3815"/>
    <w:rsid w:val="002C38EC"/>
    <w:rsid w:val="002E06AB"/>
    <w:rsid w:val="002E0C73"/>
    <w:rsid w:val="002E120B"/>
    <w:rsid w:val="002F43B9"/>
    <w:rsid w:val="00312E47"/>
    <w:rsid w:val="00313AF0"/>
    <w:rsid w:val="00316AA5"/>
    <w:rsid w:val="00321C57"/>
    <w:rsid w:val="003533C7"/>
    <w:rsid w:val="0035377D"/>
    <w:rsid w:val="003570E6"/>
    <w:rsid w:val="00373C42"/>
    <w:rsid w:val="003845D9"/>
    <w:rsid w:val="00385999"/>
    <w:rsid w:val="00394117"/>
    <w:rsid w:val="003A4B81"/>
    <w:rsid w:val="003C1DF0"/>
    <w:rsid w:val="003D338E"/>
    <w:rsid w:val="003D6CAC"/>
    <w:rsid w:val="003F64CA"/>
    <w:rsid w:val="0040701B"/>
    <w:rsid w:val="00417AA0"/>
    <w:rsid w:val="00446F47"/>
    <w:rsid w:val="00457D50"/>
    <w:rsid w:val="004654DC"/>
    <w:rsid w:val="004736D0"/>
    <w:rsid w:val="00491BC8"/>
    <w:rsid w:val="00495FFB"/>
    <w:rsid w:val="004963ED"/>
    <w:rsid w:val="004D0523"/>
    <w:rsid w:val="004F4CD1"/>
    <w:rsid w:val="0050229A"/>
    <w:rsid w:val="00504C63"/>
    <w:rsid w:val="00516683"/>
    <w:rsid w:val="005213B6"/>
    <w:rsid w:val="00533DB0"/>
    <w:rsid w:val="005440C4"/>
    <w:rsid w:val="0054746A"/>
    <w:rsid w:val="00586964"/>
    <w:rsid w:val="005B2930"/>
    <w:rsid w:val="005C1C82"/>
    <w:rsid w:val="005F6B2A"/>
    <w:rsid w:val="00610DF7"/>
    <w:rsid w:val="00625B9B"/>
    <w:rsid w:val="00671D23"/>
    <w:rsid w:val="00682EA5"/>
    <w:rsid w:val="00687362"/>
    <w:rsid w:val="006A7D51"/>
    <w:rsid w:val="006D7845"/>
    <w:rsid w:val="00704921"/>
    <w:rsid w:val="00704BEE"/>
    <w:rsid w:val="007076C4"/>
    <w:rsid w:val="00713349"/>
    <w:rsid w:val="00713944"/>
    <w:rsid w:val="00722117"/>
    <w:rsid w:val="0074161B"/>
    <w:rsid w:val="00745546"/>
    <w:rsid w:val="00745D4C"/>
    <w:rsid w:val="0077699D"/>
    <w:rsid w:val="007A4C5F"/>
    <w:rsid w:val="007A6D15"/>
    <w:rsid w:val="007B2564"/>
    <w:rsid w:val="007D16BC"/>
    <w:rsid w:val="007D53C9"/>
    <w:rsid w:val="007D6E15"/>
    <w:rsid w:val="007D73F1"/>
    <w:rsid w:val="007E20C3"/>
    <w:rsid w:val="007F0691"/>
    <w:rsid w:val="007F7A1E"/>
    <w:rsid w:val="00800B2F"/>
    <w:rsid w:val="00804665"/>
    <w:rsid w:val="008327B9"/>
    <w:rsid w:val="00875AE9"/>
    <w:rsid w:val="008D132B"/>
    <w:rsid w:val="008E67D9"/>
    <w:rsid w:val="008E7C93"/>
    <w:rsid w:val="008F0530"/>
    <w:rsid w:val="00900627"/>
    <w:rsid w:val="00912933"/>
    <w:rsid w:val="00913DFC"/>
    <w:rsid w:val="009156C9"/>
    <w:rsid w:val="0091699F"/>
    <w:rsid w:val="00917174"/>
    <w:rsid w:val="009B14D4"/>
    <w:rsid w:val="009B57DF"/>
    <w:rsid w:val="009B6449"/>
    <w:rsid w:val="009E1EF9"/>
    <w:rsid w:val="009F4932"/>
    <w:rsid w:val="009F7E40"/>
    <w:rsid w:val="00A3451A"/>
    <w:rsid w:val="00A43422"/>
    <w:rsid w:val="00A81396"/>
    <w:rsid w:val="00A85DBF"/>
    <w:rsid w:val="00AB7071"/>
    <w:rsid w:val="00AB7F8A"/>
    <w:rsid w:val="00AF52A7"/>
    <w:rsid w:val="00B03C50"/>
    <w:rsid w:val="00B0611F"/>
    <w:rsid w:val="00B06624"/>
    <w:rsid w:val="00B168D7"/>
    <w:rsid w:val="00B20256"/>
    <w:rsid w:val="00B27AF3"/>
    <w:rsid w:val="00B608DA"/>
    <w:rsid w:val="00B736D1"/>
    <w:rsid w:val="00B860AC"/>
    <w:rsid w:val="00BB3586"/>
    <w:rsid w:val="00BE5ADE"/>
    <w:rsid w:val="00C01193"/>
    <w:rsid w:val="00C13B82"/>
    <w:rsid w:val="00C2404C"/>
    <w:rsid w:val="00C25A8B"/>
    <w:rsid w:val="00C45F78"/>
    <w:rsid w:val="00C471BF"/>
    <w:rsid w:val="00C7719C"/>
    <w:rsid w:val="00C93BFE"/>
    <w:rsid w:val="00C95472"/>
    <w:rsid w:val="00C979C1"/>
    <w:rsid w:val="00CB700F"/>
    <w:rsid w:val="00CC2CB5"/>
    <w:rsid w:val="00CC5252"/>
    <w:rsid w:val="00CC7C32"/>
    <w:rsid w:val="00CD2770"/>
    <w:rsid w:val="00CE7505"/>
    <w:rsid w:val="00CF5D83"/>
    <w:rsid w:val="00D169C3"/>
    <w:rsid w:val="00D2531E"/>
    <w:rsid w:val="00D34992"/>
    <w:rsid w:val="00D36C88"/>
    <w:rsid w:val="00D41ECE"/>
    <w:rsid w:val="00D43A10"/>
    <w:rsid w:val="00D46604"/>
    <w:rsid w:val="00D54FFC"/>
    <w:rsid w:val="00D6340F"/>
    <w:rsid w:val="00D92BED"/>
    <w:rsid w:val="00DC2DB9"/>
    <w:rsid w:val="00DC5E96"/>
    <w:rsid w:val="00DD7813"/>
    <w:rsid w:val="00E03E6B"/>
    <w:rsid w:val="00E22892"/>
    <w:rsid w:val="00E41183"/>
    <w:rsid w:val="00E41342"/>
    <w:rsid w:val="00E6746B"/>
    <w:rsid w:val="00E72760"/>
    <w:rsid w:val="00E80BF3"/>
    <w:rsid w:val="00EC5B1F"/>
    <w:rsid w:val="00EC77F6"/>
    <w:rsid w:val="00EF5715"/>
    <w:rsid w:val="00F255CA"/>
    <w:rsid w:val="00F3288A"/>
    <w:rsid w:val="00F35992"/>
    <w:rsid w:val="00F401CE"/>
    <w:rsid w:val="00F416CC"/>
    <w:rsid w:val="00F4224B"/>
    <w:rsid w:val="00F47D41"/>
    <w:rsid w:val="00F525E0"/>
    <w:rsid w:val="00F569E2"/>
    <w:rsid w:val="00F86637"/>
    <w:rsid w:val="00F94A14"/>
    <w:rsid w:val="00FA33CA"/>
    <w:rsid w:val="00FB0D81"/>
    <w:rsid w:val="00FC43B4"/>
    <w:rsid w:val="01722330"/>
    <w:rsid w:val="02182871"/>
    <w:rsid w:val="024773CB"/>
    <w:rsid w:val="03824AAC"/>
    <w:rsid w:val="05C7045F"/>
    <w:rsid w:val="062A31D9"/>
    <w:rsid w:val="0C2D57D1"/>
    <w:rsid w:val="118B5473"/>
    <w:rsid w:val="12661A3D"/>
    <w:rsid w:val="14495172"/>
    <w:rsid w:val="14636234"/>
    <w:rsid w:val="149441E8"/>
    <w:rsid w:val="173146FF"/>
    <w:rsid w:val="18BC4164"/>
    <w:rsid w:val="1E876FC3"/>
    <w:rsid w:val="1E9A6CF6"/>
    <w:rsid w:val="21132D8F"/>
    <w:rsid w:val="216B497A"/>
    <w:rsid w:val="21F20BF7"/>
    <w:rsid w:val="2309444A"/>
    <w:rsid w:val="246C79EC"/>
    <w:rsid w:val="251D78B4"/>
    <w:rsid w:val="27F1209A"/>
    <w:rsid w:val="2F7B047E"/>
    <w:rsid w:val="337C47C4"/>
    <w:rsid w:val="33D463AE"/>
    <w:rsid w:val="361E6007"/>
    <w:rsid w:val="38433B03"/>
    <w:rsid w:val="38D806EF"/>
    <w:rsid w:val="3BA73FB6"/>
    <w:rsid w:val="3BF515B8"/>
    <w:rsid w:val="3CB13731"/>
    <w:rsid w:val="3CCC4A8A"/>
    <w:rsid w:val="3E8356BB"/>
    <w:rsid w:val="3F892743"/>
    <w:rsid w:val="409A272E"/>
    <w:rsid w:val="44531720"/>
    <w:rsid w:val="448636F5"/>
    <w:rsid w:val="49AF6AAA"/>
    <w:rsid w:val="509947B0"/>
    <w:rsid w:val="511D718F"/>
    <w:rsid w:val="51622DF4"/>
    <w:rsid w:val="51F83758"/>
    <w:rsid w:val="52D47D21"/>
    <w:rsid w:val="53B042EA"/>
    <w:rsid w:val="53F57F4F"/>
    <w:rsid w:val="54330A77"/>
    <w:rsid w:val="57CE527A"/>
    <w:rsid w:val="5BC37E48"/>
    <w:rsid w:val="5CF8285E"/>
    <w:rsid w:val="5F8E1258"/>
    <w:rsid w:val="5FCA04E2"/>
    <w:rsid w:val="612C0D28"/>
    <w:rsid w:val="61314591"/>
    <w:rsid w:val="62D653F0"/>
    <w:rsid w:val="678E44EB"/>
    <w:rsid w:val="6D6F091A"/>
    <w:rsid w:val="714125CE"/>
    <w:rsid w:val="768F5FAD"/>
    <w:rsid w:val="771C5DB2"/>
    <w:rsid w:val="77E67A2B"/>
    <w:rsid w:val="78947487"/>
    <w:rsid w:val="7AFB1A3F"/>
    <w:rsid w:val="7EF96296"/>
    <w:rsid w:val="7FD528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unhideWhenUsed/>
    <w:uiPriority w:val="1"/>
  </w:style>
  <w:style w:type="table" w:default="1" w:styleId="2">
    <w:name w:val="Normal Table"/>
    <w:autoRedefine/>
    <w:unhideWhenUsed/>
    <w:qFormat/>
    <w:uiPriority w:val="99"/>
    <w:tblPr>
      <w:tblCellMar>
        <w:top w:w="0" w:type="dxa"/>
        <w:left w:w="108" w:type="dxa"/>
        <w:bottom w:w="0" w:type="dxa"/>
        <w:right w:w="108" w:type="dxa"/>
      </w:tblCellMar>
    </w:tblPr>
  </w:style>
  <w:style w:type="character" w:styleId="4">
    <w:name w:val="Strong"/>
    <w:basedOn w:val="3"/>
    <w:qFormat/>
    <w:uiPriority w:val="22"/>
    <w:rPr>
      <w:b/>
      <w:bCs/>
    </w:rPr>
  </w:style>
  <w:style w:type="character" w:styleId="5">
    <w:name w:val="FollowedHyperlink"/>
    <w:basedOn w:val="3"/>
    <w:semiHidden/>
    <w:unhideWhenUsed/>
    <w:uiPriority w:val="99"/>
    <w:rPr>
      <w:rFonts w:hint="eastAsia" w:ascii="微软雅黑" w:hAnsi="微软雅黑" w:eastAsia="微软雅黑" w:cs="微软雅黑"/>
      <w:color w:val="333333"/>
      <w:u w:val="none"/>
    </w:rPr>
  </w:style>
  <w:style w:type="character" w:styleId="6">
    <w:name w:val="Emphasis"/>
    <w:basedOn w:val="3"/>
    <w:qFormat/>
    <w:uiPriority w:val="20"/>
  </w:style>
  <w:style w:type="character" w:styleId="7">
    <w:name w:val="HTML Definition"/>
    <w:basedOn w:val="3"/>
    <w:semiHidden/>
    <w:unhideWhenUsed/>
    <w:uiPriority w:val="99"/>
    <w:rPr>
      <w:i/>
      <w:iCs/>
    </w:rPr>
  </w:style>
  <w:style w:type="character" w:styleId="8">
    <w:name w:val="Hyperlink"/>
    <w:basedOn w:val="3"/>
    <w:semiHidden/>
    <w:unhideWhenUsed/>
    <w:uiPriority w:val="99"/>
    <w:rPr>
      <w:rFonts w:ascii="微软雅黑" w:hAnsi="微软雅黑" w:eastAsia="微软雅黑" w:cs="微软雅黑"/>
      <w:color w:val="333333"/>
      <w:u w:val="none"/>
    </w:rPr>
  </w:style>
  <w:style w:type="character" w:styleId="9">
    <w:name w:val="HTML Code"/>
    <w:basedOn w:val="3"/>
    <w:semiHidden/>
    <w:unhideWhenUsed/>
    <w:uiPriority w:val="99"/>
    <w:rPr>
      <w:rFonts w:ascii="Consolas" w:hAnsi="Consolas" w:eastAsia="Consolas" w:cs="Consolas"/>
      <w:b/>
      <w:bCs/>
      <w:color w:val="C7254E"/>
      <w:sz w:val="21"/>
      <w:szCs w:val="21"/>
      <w:shd w:val="clear" w:fill="F9F2F4"/>
    </w:rPr>
  </w:style>
  <w:style w:type="character" w:styleId="10">
    <w:name w:val="HTML Keyboard"/>
    <w:basedOn w:val="3"/>
    <w:semiHidden/>
    <w:unhideWhenUsed/>
    <w:uiPriority w:val="99"/>
    <w:rPr>
      <w:rFonts w:hint="default" w:ascii="Consolas" w:hAnsi="Consolas" w:eastAsia="Consolas" w:cs="Consolas"/>
      <w:color w:val="FFFFFF"/>
      <w:sz w:val="21"/>
      <w:szCs w:val="21"/>
      <w:shd w:val="clear" w:fill="333333"/>
    </w:rPr>
  </w:style>
  <w:style w:type="character" w:styleId="11">
    <w:name w:val="HTML Sample"/>
    <w:basedOn w:val="3"/>
    <w:semiHidden/>
    <w:unhideWhenUsed/>
    <w:uiPriority w:val="99"/>
    <w:rPr>
      <w:rFonts w:hint="default" w:ascii="Consolas" w:hAnsi="Consolas" w:eastAsia="Consolas" w:cs="Consolas"/>
      <w:sz w:val="21"/>
      <w:szCs w:val="21"/>
    </w:rPr>
  </w:style>
  <w:style w:type="character" w:customStyle="1" w:styleId="12">
    <w:name w:val="apple-converted-space"/>
    <w:basedOn w:val="3"/>
    <w:autoRedefine/>
    <w:qFormat/>
    <w:uiPriority w:val="0"/>
  </w:style>
  <w:style w:type="character" w:customStyle="1" w:styleId="13">
    <w:name w:val="tit"/>
    <w:basedOn w:val="3"/>
    <w:uiPriority w:val="0"/>
  </w:style>
  <w:style w:type="paragraph" w:customStyle="1" w:styleId="14">
    <w:name w:val="_Style 13"/>
    <w:basedOn w:val="1"/>
    <w:next w:val="1"/>
    <w:qFormat/>
    <w:uiPriority w:val="0"/>
    <w:pPr>
      <w:pBdr>
        <w:bottom w:val="single" w:color="auto" w:sz="6" w:space="1"/>
      </w:pBdr>
      <w:jc w:val="center"/>
    </w:pPr>
    <w:rPr>
      <w:rFonts w:ascii="Arial" w:eastAsia="宋体"/>
      <w:vanish/>
      <w:sz w:val="16"/>
    </w:rPr>
  </w:style>
  <w:style w:type="paragraph" w:customStyle="1" w:styleId="15">
    <w:name w:val="_Style 14"/>
    <w:basedOn w:val="1"/>
    <w:next w:val="1"/>
    <w:uiPriority w:val="0"/>
    <w:pPr>
      <w:pBdr>
        <w:top w:val="single" w:color="auto" w:sz="6" w:space="1"/>
      </w:pBdr>
      <w:jc w:val="center"/>
    </w:pPr>
    <w:rPr>
      <w:rFonts w:ascii="Arial" w:eastAsia="宋体"/>
      <w:vanish/>
      <w:sz w:val="16"/>
    </w:rPr>
  </w:style>
  <w:style w:type="character" w:customStyle="1" w:styleId="16">
    <w:name w:val="menutitle11"/>
    <w:basedOn w:val="3"/>
    <w:qFormat/>
    <w:uiPriority w:val="0"/>
    <w:rPr>
      <w:b/>
      <w:bCs/>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467</Words>
  <Characters>542</Characters>
  <Lines>4</Lines>
  <Paragraphs>1</Paragraphs>
  <TotalTime>2</TotalTime>
  <ScaleCrop>false</ScaleCrop>
  <LinksUpToDate>false</LinksUpToDate>
  <CharactersWithSpaces>545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2019-04-22T03:24:00Z</dcterms:created>
  <dc:creator>王德亮</dc:creator>
  <cp:lastModifiedBy>段</cp:lastModifiedBy>
  <dcterms:modified xsi:type="dcterms:W3CDTF">2025-11-21T01:56:27Z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5EB75A891EC44E87970C3FB7647BBC0B_13</vt:lpwstr>
  </property>
  <property fmtid="{D5CDD505-2E9C-101B-9397-08002B2CF9AE}" pid="4" name="KSOTemplateDocerSaveRecord">
    <vt:lpwstr>eyJoZGlkIjoiOTNkZjhiZjA3MDkzNDQ2OTA3NjI3ODgyZDNkMjFlMjEiLCJ1c2VySWQiOiIyNDY4ODkxMzkifQ==</vt:lpwstr>
  </property>
</Properties>
</file>