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21C61">
      <w:pPr>
        <w:spacing w:before="624" w:beforeLines="200" w:after="624" w:afterLines="200" w:line="240" w:lineRule="auto"/>
        <w:jc w:val="center"/>
        <w:rPr>
          <w:rFonts w:hint="default" w:ascii="宋体" w:hAnsi="宋体" w:eastAsia="宋体" w:cs="宋体"/>
          <w:b/>
          <w:bCs/>
          <w:sz w:val="32"/>
          <w:szCs w:val="32"/>
          <w:highlight w:val="none"/>
          <w:u w:val="none"/>
          <w:lang w:val="en-US" w:eastAsia="zh-CN"/>
        </w:rPr>
      </w:pPr>
      <w:r>
        <w:rPr>
          <w:rFonts w:hint="eastAsia" w:ascii="宋体" w:hAnsi="宋体" w:eastAsia="宋体" w:cs="宋体"/>
          <w:b/>
          <w:bCs/>
          <w:sz w:val="32"/>
          <w:szCs w:val="32"/>
          <w:highlight w:val="none"/>
          <w:u w:val="none"/>
        </w:rPr>
        <w:t>PPB级高精准车载燃气泄漏检测仪</w:t>
      </w:r>
      <w:r>
        <w:rPr>
          <w:rFonts w:hint="eastAsia" w:ascii="宋体" w:hAnsi="宋体" w:eastAsia="宋体" w:cs="宋体"/>
          <w:b/>
          <w:bCs/>
          <w:sz w:val="32"/>
          <w:szCs w:val="32"/>
          <w:highlight w:val="none"/>
          <w:u w:val="none"/>
          <w:lang w:eastAsia="zh-CN"/>
        </w:rPr>
        <w:t>采购项目</w:t>
      </w:r>
      <w:r>
        <w:rPr>
          <w:rFonts w:hint="eastAsia" w:ascii="宋体" w:hAnsi="宋体" w:eastAsia="宋体" w:cs="宋体"/>
          <w:b/>
          <w:bCs/>
          <w:sz w:val="32"/>
          <w:szCs w:val="32"/>
          <w:highlight w:val="none"/>
          <w:u w:val="none"/>
          <w:lang w:val="en-US" w:eastAsia="zh-CN"/>
        </w:rPr>
        <w:t>招标公告</w:t>
      </w:r>
    </w:p>
    <w:tbl>
      <w:tblPr>
        <w:tblStyle w:val="3"/>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75"/>
        <w:gridCol w:w="5475"/>
      </w:tblGrid>
      <w:tr w14:paraId="4B2A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6" w:type="dxa"/>
            <w:vAlign w:val="center"/>
          </w:tcPr>
          <w:p w14:paraId="7F82D961">
            <w:pPr>
              <w:spacing w:line="360" w:lineRule="auto"/>
              <w:jc w:val="center"/>
              <w:rPr>
                <w:rFonts w:ascii="仿宋" w:hAnsi="仿宋" w:eastAsia="仿宋"/>
                <w:b/>
                <w:bCs/>
                <w:sz w:val="24"/>
                <w:szCs w:val="24"/>
              </w:rPr>
            </w:pPr>
            <w:r>
              <w:rPr>
                <w:rFonts w:hint="eastAsia" w:ascii="仿宋" w:hAnsi="仿宋" w:eastAsia="仿宋"/>
                <w:b/>
                <w:bCs/>
                <w:sz w:val="24"/>
                <w:szCs w:val="24"/>
              </w:rPr>
              <w:t>序号</w:t>
            </w:r>
          </w:p>
        </w:tc>
        <w:tc>
          <w:tcPr>
            <w:tcW w:w="1975" w:type="dxa"/>
            <w:vAlign w:val="center"/>
          </w:tcPr>
          <w:p w14:paraId="59DA61A9">
            <w:pPr>
              <w:spacing w:line="360" w:lineRule="auto"/>
              <w:jc w:val="center"/>
              <w:rPr>
                <w:rFonts w:ascii="仿宋" w:hAnsi="仿宋" w:eastAsia="仿宋"/>
                <w:b/>
                <w:bCs/>
                <w:sz w:val="24"/>
                <w:szCs w:val="24"/>
              </w:rPr>
            </w:pPr>
            <w:r>
              <w:rPr>
                <w:rFonts w:hint="eastAsia" w:ascii="仿宋" w:hAnsi="仿宋" w:eastAsia="仿宋"/>
                <w:b/>
                <w:bCs/>
                <w:sz w:val="24"/>
                <w:szCs w:val="24"/>
              </w:rPr>
              <w:t>名称</w:t>
            </w:r>
          </w:p>
        </w:tc>
        <w:tc>
          <w:tcPr>
            <w:tcW w:w="5475" w:type="dxa"/>
            <w:vAlign w:val="center"/>
          </w:tcPr>
          <w:p w14:paraId="29E18150">
            <w:pPr>
              <w:spacing w:line="240" w:lineRule="auto"/>
              <w:jc w:val="center"/>
              <w:rPr>
                <w:rFonts w:ascii="仿宋" w:hAnsi="仿宋" w:eastAsia="仿宋"/>
                <w:b/>
                <w:bCs/>
                <w:sz w:val="24"/>
                <w:szCs w:val="24"/>
              </w:rPr>
            </w:pPr>
            <w:r>
              <w:rPr>
                <w:rFonts w:hint="eastAsia" w:ascii="仿宋" w:hAnsi="仿宋" w:eastAsia="仿宋"/>
                <w:b/>
                <w:bCs/>
                <w:sz w:val="24"/>
                <w:szCs w:val="24"/>
              </w:rPr>
              <w:t>内容</w:t>
            </w:r>
          </w:p>
        </w:tc>
      </w:tr>
      <w:tr w14:paraId="74BC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EBAA84F">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19D7AD3A">
            <w:pPr>
              <w:spacing w:line="360" w:lineRule="auto"/>
              <w:jc w:val="center"/>
              <w:rPr>
                <w:rFonts w:ascii="仿宋" w:hAnsi="仿宋" w:eastAsia="仿宋"/>
                <w:sz w:val="24"/>
                <w:szCs w:val="24"/>
              </w:rPr>
            </w:pPr>
            <w:r>
              <w:rPr>
                <w:rFonts w:hint="eastAsia" w:ascii="仿宋" w:hAnsi="仿宋" w:eastAsia="仿宋"/>
                <w:sz w:val="24"/>
                <w:szCs w:val="24"/>
              </w:rPr>
              <w:t>采购人</w:t>
            </w:r>
          </w:p>
        </w:tc>
        <w:tc>
          <w:tcPr>
            <w:tcW w:w="5475" w:type="dxa"/>
            <w:vAlign w:val="center"/>
          </w:tcPr>
          <w:p w14:paraId="3052E6B8">
            <w:pPr>
              <w:spacing w:line="240" w:lineRule="auto"/>
              <w:rPr>
                <w:rFonts w:hint="eastAsia" w:ascii="仿宋" w:hAnsi="仿宋" w:eastAsia="仿宋"/>
                <w:sz w:val="24"/>
                <w:szCs w:val="24"/>
                <w:highlight w:val="none"/>
                <w:lang w:val="en-US" w:eastAsia="zh-CN"/>
              </w:rPr>
            </w:pPr>
            <w:r>
              <w:rPr>
                <w:rFonts w:hint="eastAsia" w:ascii="仿宋" w:hAnsi="仿宋" w:eastAsia="仿宋"/>
                <w:sz w:val="24"/>
                <w:szCs w:val="24"/>
                <w:highlight w:val="none"/>
              </w:rPr>
              <w:t>名称：</w:t>
            </w:r>
            <w:r>
              <w:rPr>
                <w:rFonts w:hint="eastAsia" w:ascii="仿宋" w:hAnsi="仿宋" w:eastAsia="仿宋"/>
                <w:sz w:val="24"/>
                <w:szCs w:val="24"/>
                <w:highlight w:val="none"/>
                <w:lang w:val="en-US" w:eastAsia="zh-CN"/>
              </w:rPr>
              <w:t>新兴燃气（天津）有限公司</w:t>
            </w:r>
          </w:p>
          <w:p w14:paraId="19A9851A">
            <w:pPr>
              <w:spacing w:line="240" w:lineRule="auto"/>
              <w:rPr>
                <w:rFonts w:hint="eastAsia" w:ascii="仿宋" w:hAnsi="仿宋" w:eastAsia="仿宋"/>
                <w:sz w:val="24"/>
                <w:szCs w:val="24"/>
                <w:highlight w:val="none"/>
                <w:lang w:val="en-US" w:eastAsia="zh-CN"/>
              </w:rPr>
            </w:pPr>
            <w:r>
              <w:rPr>
                <w:rFonts w:hint="eastAsia" w:ascii="仿宋" w:hAnsi="仿宋" w:eastAsia="仿宋"/>
                <w:sz w:val="24"/>
                <w:szCs w:val="24"/>
                <w:highlight w:val="none"/>
              </w:rPr>
              <w:t>地址：</w:t>
            </w:r>
            <w:r>
              <w:rPr>
                <w:rFonts w:hint="eastAsia" w:ascii="仿宋" w:hAnsi="仿宋" w:eastAsia="仿宋"/>
                <w:sz w:val="24"/>
                <w:szCs w:val="24"/>
                <w:highlight w:val="none"/>
                <w:lang w:val="en-US" w:eastAsia="zh-CN"/>
              </w:rPr>
              <w:t>天津市武清区下朱庄街环湖路8号智湾广场2栋4层</w:t>
            </w:r>
          </w:p>
          <w:p w14:paraId="7F4A57AD">
            <w:pPr>
              <w:spacing w:line="240" w:lineRule="auto"/>
              <w:rPr>
                <w:rFonts w:hint="eastAsia" w:ascii="仿宋" w:hAnsi="仿宋" w:eastAsia="仿宋"/>
                <w:b/>
                <w:bCs/>
                <w:i/>
                <w:iCs/>
                <w:color w:val="FF0000"/>
                <w:sz w:val="24"/>
                <w:szCs w:val="24"/>
                <w:highlight w:val="none"/>
                <w:lang w:val="en-US" w:eastAsia="zh-CN"/>
              </w:rPr>
            </w:pPr>
            <w:r>
              <w:rPr>
                <w:rFonts w:hint="eastAsia" w:ascii="仿宋" w:hAnsi="仿宋" w:eastAsia="仿宋"/>
                <w:sz w:val="24"/>
                <w:szCs w:val="24"/>
                <w:highlight w:val="none"/>
              </w:rPr>
              <w:t>联系人：</w:t>
            </w:r>
            <w:r>
              <w:rPr>
                <w:rFonts w:hint="eastAsia" w:ascii="仿宋" w:hAnsi="仿宋" w:eastAsia="仿宋"/>
                <w:sz w:val="24"/>
                <w:szCs w:val="24"/>
                <w:highlight w:val="none"/>
                <w:lang w:val="en-US" w:eastAsia="zh-CN"/>
              </w:rPr>
              <w:t>王德成</w:t>
            </w:r>
          </w:p>
          <w:p w14:paraId="62128BA5">
            <w:pPr>
              <w:spacing w:line="240" w:lineRule="auto"/>
              <w:rPr>
                <w:rFonts w:hint="default" w:ascii="仿宋" w:hAnsi="仿宋" w:eastAsia="仿宋"/>
                <w:sz w:val="24"/>
                <w:szCs w:val="24"/>
                <w:highlight w:val="none"/>
                <w:lang w:val="en-US" w:eastAsia="zh-CN"/>
              </w:rPr>
            </w:pPr>
            <w:r>
              <w:rPr>
                <w:rFonts w:hint="eastAsia" w:ascii="仿宋" w:hAnsi="仿宋" w:eastAsia="仿宋"/>
                <w:sz w:val="24"/>
                <w:szCs w:val="24"/>
                <w:highlight w:val="none"/>
              </w:rPr>
              <w:t>联系电话：18</w:t>
            </w:r>
            <w:r>
              <w:rPr>
                <w:rFonts w:hint="eastAsia" w:ascii="仿宋" w:hAnsi="仿宋" w:eastAsia="仿宋"/>
                <w:sz w:val="24"/>
                <w:szCs w:val="24"/>
                <w:highlight w:val="none"/>
                <w:lang w:val="en-US" w:eastAsia="zh-CN"/>
              </w:rPr>
              <w:t>522594940</w:t>
            </w:r>
          </w:p>
          <w:p w14:paraId="7C842642">
            <w:pPr>
              <w:spacing w:line="240" w:lineRule="auto"/>
              <w:rPr>
                <w:rFonts w:ascii="仿宋" w:hAnsi="仿宋" w:eastAsia="仿宋"/>
                <w:sz w:val="24"/>
                <w:szCs w:val="24"/>
                <w:highlight w:val="none"/>
              </w:rPr>
            </w:pPr>
            <w:r>
              <w:rPr>
                <w:rFonts w:hint="eastAsia" w:ascii="仿宋" w:hAnsi="仿宋" w:eastAsia="仿宋"/>
                <w:sz w:val="24"/>
                <w:szCs w:val="24"/>
                <w:highlight w:val="none"/>
              </w:rPr>
              <w:t>邮 箱：</w:t>
            </w:r>
            <w:bookmarkStart w:id="0" w:name="EB3b49f4aa5b1140268d35d609b356bbda"/>
            <w:bookmarkEnd w:id="0"/>
            <w:r>
              <w:rPr>
                <w:rFonts w:hint="eastAsia" w:ascii="仿宋" w:hAnsi="仿宋" w:eastAsia="仿宋"/>
                <w:sz w:val="24"/>
                <w:szCs w:val="24"/>
                <w:highlight w:val="none"/>
                <w:lang w:val="en-US" w:eastAsia="zh-CN"/>
              </w:rPr>
              <w:t>18522594940@126.</w:t>
            </w:r>
            <w:r>
              <w:rPr>
                <w:rFonts w:hint="eastAsia" w:ascii="仿宋" w:hAnsi="仿宋" w:eastAsia="仿宋"/>
                <w:sz w:val="24"/>
                <w:szCs w:val="24"/>
                <w:highlight w:val="none"/>
              </w:rPr>
              <w:t>com</w:t>
            </w:r>
          </w:p>
        </w:tc>
      </w:tr>
      <w:tr w14:paraId="2A17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06207FA2">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27CD0E0B">
            <w:pPr>
              <w:spacing w:line="360" w:lineRule="auto"/>
              <w:jc w:val="center"/>
              <w:rPr>
                <w:rFonts w:ascii="仿宋" w:hAnsi="仿宋" w:eastAsia="仿宋"/>
                <w:sz w:val="24"/>
                <w:szCs w:val="24"/>
              </w:rPr>
            </w:pPr>
            <w:r>
              <w:rPr>
                <w:rFonts w:ascii="仿宋" w:hAnsi="仿宋" w:eastAsia="仿宋"/>
                <w:sz w:val="24"/>
                <w:szCs w:val="24"/>
              </w:rPr>
              <w:t>项目名称</w:t>
            </w:r>
          </w:p>
        </w:tc>
        <w:tc>
          <w:tcPr>
            <w:tcW w:w="5475" w:type="dxa"/>
            <w:vAlign w:val="center"/>
          </w:tcPr>
          <w:p w14:paraId="6E99F843">
            <w:pPr>
              <w:spacing w:line="240" w:lineRule="auto"/>
              <w:rPr>
                <w:rFonts w:ascii="仿宋" w:hAnsi="仿宋" w:eastAsia="仿宋"/>
                <w:sz w:val="24"/>
                <w:szCs w:val="24"/>
              </w:rPr>
            </w:pPr>
            <w:r>
              <w:rPr>
                <w:rFonts w:hint="eastAsia" w:ascii="仿宋" w:hAnsi="仿宋" w:eastAsia="仿宋"/>
                <w:sz w:val="24"/>
                <w:szCs w:val="24"/>
                <w:lang w:val="en-US" w:eastAsia="zh-CN"/>
              </w:rPr>
              <w:t>PPB级高精准车载燃气泄漏检测仪采购项目</w:t>
            </w:r>
          </w:p>
        </w:tc>
      </w:tr>
      <w:tr w14:paraId="6E03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78484E0">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11EA7881">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采购方式</w:t>
            </w:r>
          </w:p>
        </w:tc>
        <w:tc>
          <w:tcPr>
            <w:tcW w:w="5475" w:type="dxa"/>
            <w:vAlign w:val="center"/>
          </w:tcPr>
          <w:p w14:paraId="6B1DB70A">
            <w:pPr>
              <w:spacing w:line="240" w:lineRule="auto"/>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公开招标</w:t>
            </w:r>
          </w:p>
        </w:tc>
      </w:tr>
      <w:tr w14:paraId="7E47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8B80121">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361022AF">
            <w:pPr>
              <w:spacing w:line="360" w:lineRule="auto"/>
              <w:jc w:val="center"/>
              <w:rPr>
                <w:rFonts w:ascii="仿宋" w:hAnsi="仿宋" w:eastAsia="仿宋"/>
                <w:sz w:val="24"/>
                <w:szCs w:val="24"/>
              </w:rPr>
            </w:pPr>
            <w:r>
              <w:rPr>
                <w:rFonts w:ascii="仿宋" w:hAnsi="仿宋" w:eastAsia="仿宋"/>
                <w:sz w:val="24"/>
                <w:szCs w:val="24"/>
              </w:rPr>
              <w:t>资金来源</w:t>
            </w:r>
          </w:p>
        </w:tc>
        <w:tc>
          <w:tcPr>
            <w:tcW w:w="5475" w:type="dxa"/>
            <w:vAlign w:val="center"/>
          </w:tcPr>
          <w:p w14:paraId="240F694B">
            <w:pPr>
              <w:spacing w:line="240" w:lineRule="auto"/>
              <w:jc w:val="left"/>
              <w:rPr>
                <w:rFonts w:ascii="仿宋" w:hAnsi="仿宋" w:eastAsia="仿宋"/>
                <w:sz w:val="24"/>
                <w:szCs w:val="24"/>
              </w:rPr>
            </w:pPr>
            <w:r>
              <w:rPr>
                <w:rFonts w:ascii="仿宋" w:hAnsi="仿宋" w:eastAsia="仿宋"/>
                <w:sz w:val="24"/>
                <w:szCs w:val="24"/>
              </w:rPr>
              <w:t>自筹</w:t>
            </w:r>
          </w:p>
        </w:tc>
      </w:tr>
      <w:tr w14:paraId="2DDB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0CADF71E">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08EDF3AC">
            <w:pPr>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采购范围</w:t>
            </w:r>
          </w:p>
        </w:tc>
        <w:tc>
          <w:tcPr>
            <w:tcW w:w="5475" w:type="dxa"/>
            <w:vAlign w:val="center"/>
          </w:tcPr>
          <w:p w14:paraId="1F702F83">
            <w:pPr>
              <w:spacing w:line="240" w:lineRule="auto"/>
              <w:rPr>
                <w:rFonts w:hint="default" w:ascii="仿宋" w:hAnsi="仿宋" w:eastAsia="仿宋"/>
                <w:sz w:val="24"/>
                <w:szCs w:val="24"/>
                <w:lang w:val="en-US" w:eastAsia="zh-CN"/>
              </w:rPr>
            </w:pPr>
            <w:r>
              <w:rPr>
                <w:rFonts w:hint="eastAsia" w:ascii="仿宋" w:hAnsi="仿宋" w:eastAsia="仿宋"/>
                <w:sz w:val="24"/>
                <w:szCs w:val="24"/>
                <w:lang w:val="en-US" w:eastAsia="zh-CN"/>
              </w:rPr>
              <w:t>PPB级高精准车载燃气泄漏检测仪一套</w:t>
            </w:r>
          </w:p>
        </w:tc>
      </w:tr>
      <w:tr w14:paraId="70D1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46" w:type="dxa"/>
            <w:vAlign w:val="center"/>
          </w:tcPr>
          <w:p w14:paraId="54C12B05">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119C4399">
            <w:pPr>
              <w:spacing w:line="360" w:lineRule="auto"/>
              <w:jc w:val="center"/>
              <w:rPr>
                <w:rFonts w:ascii="仿宋" w:hAnsi="仿宋" w:eastAsia="仿宋"/>
                <w:sz w:val="24"/>
                <w:szCs w:val="24"/>
              </w:rPr>
            </w:pPr>
            <w:r>
              <w:rPr>
                <w:rFonts w:hint="eastAsia" w:ascii="仿宋" w:hAnsi="仿宋" w:eastAsia="仿宋"/>
                <w:sz w:val="24"/>
                <w:szCs w:val="24"/>
              </w:rPr>
              <w:t>交货期</w:t>
            </w:r>
          </w:p>
        </w:tc>
        <w:tc>
          <w:tcPr>
            <w:tcW w:w="5475" w:type="dxa"/>
            <w:vAlign w:val="center"/>
          </w:tcPr>
          <w:p w14:paraId="32DA03D3">
            <w:pPr>
              <w:spacing w:line="240" w:lineRule="auto"/>
              <w:rPr>
                <w:rFonts w:hint="eastAsia" w:ascii="仿宋" w:hAnsi="仿宋" w:eastAsia="仿宋"/>
                <w:sz w:val="24"/>
                <w:szCs w:val="24"/>
                <w:lang w:eastAsia="zh-CN"/>
              </w:rPr>
            </w:pPr>
            <w:r>
              <w:rPr>
                <w:rFonts w:hint="eastAsia" w:ascii="仿宋" w:hAnsi="仿宋" w:eastAsia="仿宋"/>
                <w:sz w:val="24"/>
                <w:szCs w:val="24"/>
              </w:rPr>
              <w:t>自收到采购订单/送货通知后</w:t>
            </w:r>
            <w:r>
              <w:rPr>
                <w:rFonts w:ascii="仿宋" w:hAnsi="仿宋" w:eastAsia="仿宋"/>
                <w:sz w:val="24"/>
                <w:szCs w:val="24"/>
              </w:rPr>
              <w:t xml:space="preserve"> </w:t>
            </w:r>
            <w:r>
              <w:rPr>
                <w:rFonts w:ascii="仿宋" w:hAnsi="仿宋" w:eastAsia="仿宋"/>
                <w:sz w:val="24"/>
                <w:szCs w:val="24"/>
                <w:u w:val="single"/>
              </w:rPr>
              <w:t xml:space="preserve"> </w:t>
            </w:r>
            <w:r>
              <w:rPr>
                <w:rFonts w:hint="eastAsia" w:ascii="仿宋" w:hAnsi="仿宋" w:eastAsia="仿宋"/>
                <w:sz w:val="24"/>
                <w:szCs w:val="24"/>
                <w:u w:val="single"/>
              </w:rPr>
              <w:t>15</w:t>
            </w:r>
            <w:r>
              <w:rPr>
                <w:rFonts w:hint="eastAsia" w:ascii="仿宋" w:hAnsi="仿宋" w:eastAsia="仿宋"/>
                <w:sz w:val="24"/>
                <w:szCs w:val="24"/>
                <w:u w:val="single"/>
                <w:lang w:val="en-US" w:eastAsia="zh-CN"/>
              </w:rPr>
              <w:t xml:space="preserve"> </w:t>
            </w:r>
            <w:r>
              <w:rPr>
                <w:rFonts w:ascii="仿宋" w:hAnsi="仿宋" w:eastAsia="仿宋"/>
                <w:sz w:val="24"/>
                <w:szCs w:val="24"/>
              </w:rPr>
              <w:t xml:space="preserve"> </w:t>
            </w:r>
            <w:r>
              <w:rPr>
                <w:rFonts w:hint="eastAsia" w:ascii="仿宋" w:hAnsi="仿宋" w:eastAsia="仿宋"/>
                <w:sz w:val="24"/>
                <w:szCs w:val="24"/>
              </w:rPr>
              <w:t>日历日</w:t>
            </w:r>
            <w:r>
              <w:rPr>
                <w:rFonts w:ascii="仿宋" w:hAnsi="仿宋" w:eastAsia="仿宋"/>
                <w:sz w:val="24"/>
                <w:szCs w:val="24"/>
              </w:rPr>
              <w:t>内完成供货</w:t>
            </w:r>
            <w:r>
              <w:rPr>
                <w:rFonts w:hint="eastAsia" w:ascii="仿宋" w:hAnsi="仿宋" w:eastAsia="仿宋"/>
                <w:sz w:val="24"/>
                <w:szCs w:val="24"/>
              </w:rPr>
              <w:t>及安装</w:t>
            </w:r>
            <w:r>
              <w:rPr>
                <w:rFonts w:hint="eastAsia" w:ascii="仿宋" w:hAnsi="仿宋" w:eastAsia="仿宋"/>
                <w:sz w:val="24"/>
                <w:szCs w:val="24"/>
                <w:lang w:eastAsia="zh-CN"/>
              </w:rPr>
              <w:t>。</w:t>
            </w:r>
          </w:p>
        </w:tc>
      </w:tr>
      <w:tr w14:paraId="2FC7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E7B547D">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4C64FBE0">
            <w:pPr>
              <w:spacing w:line="360" w:lineRule="auto"/>
              <w:jc w:val="center"/>
              <w:rPr>
                <w:rFonts w:ascii="仿宋" w:hAnsi="仿宋" w:eastAsia="仿宋"/>
                <w:sz w:val="24"/>
                <w:szCs w:val="24"/>
              </w:rPr>
            </w:pPr>
            <w:r>
              <w:rPr>
                <w:rFonts w:hint="eastAsia" w:ascii="仿宋" w:hAnsi="仿宋" w:eastAsia="仿宋"/>
                <w:sz w:val="24"/>
                <w:szCs w:val="24"/>
              </w:rPr>
              <w:t>交货地点</w:t>
            </w:r>
          </w:p>
        </w:tc>
        <w:tc>
          <w:tcPr>
            <w:tcW w:w="5475" w:type="dxa"/>
            <w:vAlign w:val="center"/>
          </w:tcPr>
          <w:p w14:paraId="591FB09E">
            <w:pPr>
              <w:spacing w:line="240" w:lineRule="auto"/>
              <w:rPr>
                <w:rFonts w:ascii="仿宋" w:hAnsi="仿宋" w:eastAsia="仿宋"/>
                <w:sz w:val="24"/>
                <w:szCs w:val="24"/>
              </w:rPr>
            </w:pPr>
            <w:bookmarkStart w:id="1" w:name="EB9eddee936b744106b218aad153a70f8a"/>
            <w:r>
              <w:rPr>
                <w:rFonts w:hint="eastAsia" w:ascii="仿宋" w:hAnsi="仿宋" w:eastAsia="仿宋" w:cs="等线"/>
                <w:sz w:val="24"/>
                <w:szCs w:val="24"/>
                <w:lang w:val="en-US" w:eastAsia="zh-CN"/>
              </w:rPr>
              <w:t>新兴</w:t>
            </w:r>
            <w:r>
              <w:rPr>
                <w:rFonts w:hint="eastAsia" w:ascii="仿宋" w:hAnsi="仿宋" w:eastAsia="仿宋" w:cs="等线"/>
                <w:sz w:val="24"/>
                <w:szCs w:val="24"/>
              </w:rPr>
              <w:t>燃气</w:t>
            </w:r>
            <w:r>
              <w:rPr>
                <w:rFonts w:hint="eastAsia" w:ascii="仿宋" w:hAnsi="仿宋" w:eastAsia="仿宋" w:cs="等线"/>
                <w:sz w:val="24"/>
                <w:szCs w:val="24"/>
                <w:lang w:eastAsia="zh-CN"/>
              </w:rPr>
              <w:t>（</w:t>
            </w:r>
            <w:r>
              <w:rPr>
                <w:rFonts w:hint="eastAsia" w:ascii="仿宋" w:hAnsi="仿宋" w:eastAsia="仿宋" w:cs="等线"/>
                <w:sz w:val="24"/>
                <w:szCs w:val="24"/>
                <w:lang w:val="en-US" w:eastAsia="zh-CN"/>
              </w:rPr>
              <w:t>天津</w:t>
            </w:r>
            <w:r>
              <w:rPr>
                <w:rFonts w:hint="eastAsia" w:ascii="仿宋" w:hAnsi="仿宋" w:eastAsia="仿宋" w:cs="等线"/>
                <w:sz w:val="24"/>
                <w:szCs w:val="24"/>
                <w:lang w:eastAsia="zh-CN"/>
              </w:rPr>
              <w:t>）</w:t>
            </w:r>
            <w:r>
              <w:rPr>
                <w:rFonts w:hint="eastAsia" w:ascii="仿宋" w:hAnsi="仿宋" w:eastAsia="仿宋" w:cs="等线"/>
                <w:sz w:val="24"/>
                <w:szCs w:val="24"/>
              </w:rPr>
              <w:t>有限公司</w:t>
            </w:r>
            <w:bookmarkEnd w:id="1"/>
          </w:p>
        </w:tc>
      </w:tr>
      <w:tr w14:paraId="6CB0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2C5EA5E">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4DBCE34D">
            <w:pPr>
              <w:spacing w:line="360" w:lineRule="auto"/>
              <w:jc w:val="center"/>
              <w:rPr>
                <w:rFonts w:ascii="仿宋" w:hAnsi="仿宋" w:eastAsia="仿宋"/>
                <w:sz w:val="24"/>
                <w:szCs w:val="24"/>
              </w:rPr>
            </w:pPr>
            <w:r>
              <w:rPr>
                <w:rFonts w:hint="eastAsia" w:ascii="仿宋" w:hAnsi="仿宋" w:eastAsia="仿宋"/>
                <w:sz w:val="24"/>
                <w:szCs w:val="24"/>
              </w:rPr>
              <w:t>质量要求</w:t>
            </w:r>
          </w:p>
        </w:tc>
        <w:tc>
          <w:tcPr>
            <w:tcW w:w="5475" w:type="dxa"/>
            <w:vAlign w:val="center"/>
          </w:tcPr>
          <w:p w14:paraId="6268E1EE">
            <w:pPr>
              <w:pStyle w:val="7"/>
              <w:tabs>
                <w:tab w:val="left" w:pos="482"/>
              </w:tabs>
              <w:adjustRightInd w:val="0"/>
              <w:snapToGrid w:val="0"/>
              <w:spacing w:line="240" w:lineRule="auto"/>
              <w:rPr>
                <w:rFonts w:ascii="仿宋" w:hAnsi="仿宋" w:eastAsia="仿宋" w:cs="等线"/>
                <w:b/>
                <w:i/>
                <w:color w:val="FF0000"/>
                <w:sz w:val="24"/>
                <w:szCs w:val="24"/>
                <w:highlight w:val="none"/>
              </w:rPr>
            </w:pPr>
            <w:r>
              <w:rPr>
                <w:rFonts w:hint="eastAsia" w:ascii="仿宋" w:hAnsi="仿宋" w:eastAsia="仿宋"/>
                <w:sz w:val="24"/>
                <w:szCs w:val="24"/>
                <w:highlight w:val="none"/>
              </w:rPr>
              <w:t>货物达到国家或行业规定的合格标准。详见第五卷-采购需求及附件，此标准是本次采购最低限度的技术要求，响应供应商应提供符合或优于本技术要求和国家相关标准的优质产品。</w:t>
            </w:r>
          </w:p>
        </w:tc>
      </w:tr>
      <w:tr w14:paraId="6072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10535CD">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7FEDC4EC">
            <w:pPr>
              <w:spacing w:line="360" w:lineRule="auto"/>
              <w:jc w:val="center"/>
              <w:rPr>
                <w:rFonts w:ascii="仿宋" w:hAnsi="仿宋" w:eastAsia="仿宋"/>
                <w:sz w:val="24"/>
                <w:szCs w:val="24"/>
              </w:rPr>
            </w:pPr>
            <w:r>
              <w:rPr>
                <w:rFonts w:hint="eastAsia" w:ascii="仿宋" w:hAnsi="仿宋" w:eastAsia="仿宋"/>
                <w:sz w:val="24"/>
                <w:szCs w:val="24"/>
              </w:rPr>
              <w:t>安全目标</w:t>
            </w:r>
          </w:p>
        </w:tc>
        <w:tc>
          <w:tcPr>
            <w:tcW w:w="5475" w:type="dxa"/>
            <w:vAlign w:val="center"/>
          </w:tcPr>
          <w:p w14:paraId="5FA88E90">
            <w:pPr>
              <w:spacing w:line="240" w:lineRule="auto"/>
              <w:rPr>
                <w:rFonts w:ascii="仿宋" w:hAnsi="仿宋" w:eastAsia="仿宋"/>
                <w:sz w:val="24"/>
                <w:szCs w:val="24"/>
              </w:rPr>
            </w:pPr>
            <w:r>
              <w:rPr>
                <w:rFonts w:hint="eastAsia" w:ascii="仿宋" w:hAnsi="仿宋" w:eastAsia="仿宋"/>
                <w:sz w:val="24"/>
                <w:szCs w:val="24"/>
              </w:rPr>
              <w:t>无质量事故和人身伤亡事故，同时符合业主的安全要求</w:t>
            </w:r>
          </w:p>
        </w:tc>
      </w:tr>
      <w:tr w14:paraId="79B3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4A274FA">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376E4FF2">
            <w:pPr>
              <w:spacing w:line="360" w:lineRule="auto"/>
              <w:jc w:val="center"/>
              <w:rPr>
                <w:rFonts w:ascii="仿宋" w:hAnsi="仿宋" w:eastAsia="仿宋"/>
                <w:sz w:val="24"/>
                <w:szCs w:val="24"/>
                <w:highlight w:val="yellow"/>
              </w:rPr>
            </w:pPr>
            <w:r>
              <w:rPr>
                <w:rFonts w:hint="eastAsia" w:ascii="仿宋" w:hAnsi="仿宋" w:eastAsia="仿宋"/>
                <w:sz w:val="24"/>
                <w:szCs w:val="24"/>
              </w:rPr>
              <w:t>现场踏勘</w:t>
            </w:r>
          </w:p>
        </w:tc>
        <w:tc>
          <w:tcPr>
            <w:tcW w:w="5475" w:type="dxa"/>
            <w:vAlign w:val="center"/>
          </w:tcPr>
          <w:p w14:paraId="1DFDC870">
            <w:pPr>
              <w:spacing w:line="240" w:lineRule="auto"/>
              <w:rPr>
                <w:rFonts w:ascii="仿宋" w:hAnsi="仿宋" w:eastAsia="仿宋"/>
                <w:sz w:val="24"/>
                <w:szCs w:val="24"/>
              </w:rPr>
            </w:pPr>
            <w:r>
              <w:rPr>
                <w:rFonts w:hint="eastAsia" w:ascii="仿宋" w:hAnsi="仿宋" w:eastAsia="仿宋"/>
                <w:sz w:val="24"/>
                <w:szCs w:val="24"/>
              </w:rPr>
              <w:t>☑不组织</w:t>
            </w:r>
          </w:p>
          <w:p w14:paraId="2BFF3C24">
            <w:pPr>
              <w:spacing w:line="240" w:lineRule="auto"/>
              <w:rPr>
                <w:rFonts w:ascii="仿宋" w:hAnsi="仿宋" w:eastAsia="仿宋"/>
                <w:sz w:val="24"/>
                <w:szCs w:val="24"/>
                <w:u w:val="single"/>
              </w:rPr>
            </w:pPr>
            <w:r>
              <w:rPr>
                <w:rFonts w:hint="eastAsia" w:ascii="仿宋" w:hAnsi="仿宋" w:eastAsia="仿宋"/>
                <w:sz w:val="24"/>
                <w:szCs w:val="24"/>
              </w:rPr>
              <w:t>□组织，</w:t>
            </w:r>
            <w:r>
              <w:rPr>
                <w:rFonts w:hint="eastAsia" w:ascii="仿宋" w:hAnsi="仿宋" w:eastAsia="仿宋"/>
                <w:sz w:val="24"/>
                <w:szCs w:val="24"/>
                <w:u w:val="single"/>
              </w:rPr>
              <w:t xml:space="preserve"> </w:t>
            </w:r>
            <w:r>
              <w:rPr>
                <w:rFonts w:ascii="仿宋" w:hAnsi="仿宋" w:eastAsia="仿宋"/>
                <w:sz w:val="24"/>
                <w:szCs w:val="24"/>
                <w:u w:val="single"/>
              </w:rPr>
              <w:t xml:space="preserve">      </w:t>
            </w:r>
          </w:p>
        </w:tc>
      </w:tr>
      <w:tr w14:paraId="23C5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846" w:type="dxa"/>
            <w:vAlign w:val="center"/>
          </w:tcPr>
          <w:p w14:paraId="643550DC">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6C6C0161">
            <w:pPr>
              <w:spacing w:line="360" w:lineRule="auto"/>
              <w:jc w:val="center"/>
              <w:rPr>
                <w:rFonts w:ascii="仿宋" w:hAnsi="仿宋" w:eastAsia="仿宋"/>
                <w:sz w:val="24"/>
                <w:szCs w:val="24"/>
              </w:rPr>
            </w:pPr>
            <w:r>
              <w:rPr>
                <w:rFonts w:hint="eastAsia" w:ascii="仿宋" w:hAnsi="仿宋" w:eastAsia="仿宋"/>
                <w:sz w:val="24"/>
                <w:szCs w:val="24"/>
              </w:rPr>
              <w:t>报价方式</w:t>
            </w:r>
          </w:p>
        </w:tc>
        <w:tc>
          <w:tcPr>
            <w:tcW w:w="5475" w:type="dxa"/>
            <w:vAlign w:val="center"/>
          </w:tcPr>
          <w:p w14:paraId="067DD0F1">
            <w:pPr>
              <w:spacing w:line="240" w:lineRule="auto"/>
              <w:rPr>
                <w:rFonts w:ascii="仿宋" w:hAnsi="仿宋" w:eastAsia="仿宋"/>
                <w:sz w:val="24"/>
                <w:szCs w:val="24"/>
              </w:rPr>
            </w:pPr>
            <w:r>
              <w:rPr>
                <w:rFonts w:ascii="仿宋" w:hAnsi="仿宋" w:eastAsia="仿宋"/>
                <w:sz w:val="24"/>
                <w:szCs w:val="24"/>
              </w:rPr>
              <w:t>总价报价</w:t>
            </w:r>
          </w:p>
        </w:tc>
      </w:tr>
      <w:tr w14:paraId="7C4E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42E31F9">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5B40199D">
            <w:pPr>
              <w:spacing w:line="360" w:lineRule="auto"/>
              <w:jc w:val="center"/>
              <w:rPr>
                <w:rFonts w:ascii="仿宋" w:hAnsi="仿宋" w:eastAsia="仿宋"/>
                <w:sz w:val="24"/>
                <w:szCs w:val="24"/>
              </w:rPr>
            </w:pPr>
            <w:r>
              <w:rPr>
                <w:rFonts w:hint="eastAsia" w:ascii="仿宋" w:hAnsi="仿宋" w:eastAsia="仿宋"/>
                <w:sz w:val="24"/>
                <w:szCs w:val="24"/>
              </w:rPr>
              <w:t>响应文件有效期</w:t>
            </w:r>
          </w:p>
        </w:tc>
        <w:tc>
          <w:tcPr>
            <w:tcW w:w="5475" w:type="dxa"/>
            <w:vAlign w:val="center"/>
          </w:tcPr>
          <w:p w14:paraId="4523750D">
            <w:pPr>
              <w:spacing w:line="240" w:lineRule="auto"/>
              <w:rPr>
                <w:rFonts w:ascii="仿宋" w:hAnsi="仿宋" w:eastAsia="仿宋"/>
                <w:sz w:val="24"/>
                <w:szCs w:val="24"/>
              </w:rPr>
            </w:pPr>
            <w:r>
              <w:rPr>
                <w:rFonts w:hint="eastAsia" w:ascii="仿宋" w:hAnsi="仿宋" w:eastAsia="仿宋"/>
                <w:sz w:val="24"/>
                <w:szCs w:val="24"/>
              </w:rPr>
              <w:t>自响应文件递交截止之日120个</w:t>
            </w:r>
            <w:r>
              <w:rPr>
                <w:rFonts w:ascii="仿宋" w:hAnsi="仿宋" w:eastAsia="仿宋"/>
                <w:sz w:val="24"/>
                <w:szCs w:val="24"/>
              </w:rPr>
              <w:t>日历日</w:t>
            </w:r>
          </w:p>
        </w:tc>
      </w:tr>
      <w:tr w14:paraId="2828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1CBECF3">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674E16E4">
            <w:pPr>
              <w:spacing w:line="360" w:lineRule="auto"/>
              <w:jc w:val="center"/>
              <w:rPr>
                <w:rFonts w:ascii="仿宋" w:hAnsi="仿宋" w:eastAsia="仿宋"/>
                <w:sz w:val="24"/>
                <w:szCs w:val="24"/>
              </w:rPr>
            </w:pPr>
            <w:r>
              <w:rPr>
                <w:rFonts w:hint="eastAsia" w:ascii="仿宋" w:hAnsi="仿宋" w:eastAsia="仿宋"/>
                <w:sz w:val="24"/>
                <w:szCs w:val="24"/>
              </w:rPr>
              <w:t>签订合同类型</w:t>
            </w:r>
          </w:p>
        </w:tc>
        <w:tc>
          <w:tcPr>
            <w:tcW w:w="5475" w:type="dxa"/>
            <w:vAlign w:val="center"/>
          </w:tcPr>
          <w:p w14:paraId="39D12942">
            <w:pPr>
              <w:spacing w:line="240" w:lineRule="auto"/>
              <w:rPr>
                <w:rFonts w:ascii="仿宋" w:hAnsi="仿宋" w:eastAsia="仿宋"/>
                <w:sz w:val="24"/>
                <w:szCs w:val="24"/>
              </w:rPr>
            </w:pPr>
            <w:r>
              <w:rPr>
                <w:rFonts w:ascii="仿宋" w:hAnsi="仿宋" w:eastAsia="仿宋"/>
                <w:sz w:val="24"/>
                <w:szCs w:val="24"/>
              </w:rPr>
              <w:t>总价合同</w:t>
            </w:r>
          </w:p>
        </w:tc>
      </w:tr>
      <w:tr w14:paraId="42C3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623E9D4">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1ACE395E">
            <w:pPr>
              <w:spacing w:line="360" w:lineRule="auto"/>
              <w:jc w:val="center"/>
              <w:rPr>
                <w:rFonts w:ascii="仿宋" w:hAnsi="仿宋" w:eastAsia="仿宋"/>
                <w:sz w:val="24"/>
                <w:szCs w:val="24"/>
              </w:rPr>
            </w:pPr>
            <w:r>
              <w:rPr>
                <w:rFonts w:hint="eastAsia" w:ascii="仿宋" w:hAnsi="仿宋" w:eastAsia="仿宋"/>
                <w:sz w:val="24"/>
                <w:szCs w:val="24"/>
              </w:rPr>
              <w:t>签订合同期限</w:t>
            </w:r>
          </w:p>
        </w:tc>
        <w:tc>
          <w:tcPr>
            <w:tcW w:w="5475" w:type="dxa"/>
            <w:vAlign w:val="center"/>
          </w:tcPr>
          <w:p w14:paraId="747B8C55">
            <w:pPr>
              <w:spacing w:line="240" w:lineRule="auto"/>
              <w:rPr>
                <w:rFonts w:ascii="仿宋" w:hAnsi="仿宋" w:eastAsia="仿宋"/>
                <w:b/>
                <w:bCs/>
                <w:i/>
                <w:iCs/>
                <w:color w:val="FF0000"/>
                <w:sz w:val="24"/>
                <w:szCs w:val="24"/>
              </w:rPr>
            </w:pPr>
            <w:r>
              <w:rPr>
                <w:rFonts w:hint="eastAsia" w:ascii="仿宋" w:hAnsi="仿宋" w:eastAsia="仿宋"/>
                <w:sz w:val="24"/>
                <w:szCs w:val="24"/>
              </w:rPr>
              <w:t>单次</w:t>
            </w:r>
          </w:p>
        </w:tc>
      </w:tr>
      <w:tr w14:paraId="59D3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4FCCA90">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50F3E9B4">
            <w:pPr>
              <w:spacing w:line="360" w:lineRule="auto"/>
              <w:jc w:val="center"/>
              <w:rPr>
                <w:rFonts w:ascii="仿宋" w:hAnsi="仿宋" w:eastAsia="仿宋"/>
                <w:sz w:val="24"/>
                <w:szCs w:val="24"/>
              </w:rPr>
            </w:pPr>
            <w:r>
              <w:rPr>
                <w:rFonts w:hint="eastAsia" w:ascii="仿宋" w:hAnsi="仿宋" w:eastAsia="仿宋"/>
                <w:sz w:val="24"/>
                <w:szCs w:val="24"/>
              </w:rPr>
              <w:t>付款方式</w:t>
            </w:r>
          </w:p>
        </w:tc>
        <w:tc>
          <w:tcPr>
            <w:tcW w:w="5475" w:type="dxa"/>
            <w:vAlign w:val="center"/>
          </w:tcPr>
          <w:p w14:paraId="38596DBE">
            <w:pPr>
              <w:spacing w:line="240" w:lineRule="auto"/>
              <w:rPr>
                <w:rFonts w:ascii="仿宋" w:hAnsi="仿宋" w:eastAsia="仿宋"/>
                <w:color w:val="FF0000"/>
                <w:sz w:val="24"/>
                <w:szCs w:val="24"/>
                <w:highlight w:val="none"/>
              </w:rPr>
            </w:pPr>
            <w:r>
              <w:rPr>
                <w:rFonts w:hint="eastAsia" w:ascii="仿宋" w:hAnsi="仿宋" w:eastAsia="仿宋"/>
                <w:color w:val="auto"/>
                <w:sz w:val="24"/>
                <w:szCs w:val="24"/>
                <w:highlight w:val="none"/>
              </w:rPr>
              <w:t>见合同主要条款</w:t>
            </w:r>
          </w:p>
        </w:tc>
      </w:tr>
      <w:tr w14:paraId="57A9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E5A9982">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64BFD05D">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评审方法</w:t>
            </w:r>
          </w:p>
        </w:tc>
        <w:tc>
          <w:tcPr>
            <w:tcW w:w="5475" w:type="dxa"/>
            <w:vAlign w:val="center"/>
          </w:tcPr>
          <w:p w14:paraId="2DA96C35">
            <w:pPr>
              <w:spacing w:line="240" w:lineRule="auto"/>
              <w:rPr>
                <w:rFonts w:ascii="仿宋" w:hAnsi="仿宋" w:eastAsia="仿宋"/>
                <w:color w:val="FF0000"/>
                <w:sz w:val="24"/>
                <w:szCs w:val="24"/>
                <w:highlight w:val="none"/>
              </w:rPr>
            </w:pPr>
            <w:r>
              <w:rPr>
                <w:rFonts w:hint="eastAsia" w:ascii="仿宋" w:hAnsi="仿宋" w:eastAsia="仿宋" w:cs="仿宋"/>
                <w:sz w:val="24"/>
                <w:szCs w:val="24"/>
                <w:highlight w:val="none"/>
              </w:rPr>
              <w:t>综合评标法</w:t>
            </w:r>
          </w:p>
        </w:tc>
      </w:tr>
      <w:tr w14:paraId="0668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98DA063">
            <w:pPr>
              <w:pStyle w:val="6"/>
              <w:numPr>
                <w:ilvl w:val="0"/>
                <w:numId w:val="1"/>
              </w:numPr>
              <w:spacing w:line="360" w:lineRule="auto"/>
              <w:ind w:firstLineChars="0"/>
              <w:jc w:val="center"/>
              <w:rPr>
                <w:rFonts w:ascii="仿宋" w:hAnsi="仿宋" w:eastAsia="仿宋"/>
                <w:sz w:val="24"/>
                <w:szCs w:val="24"/>
                <w:highlight w:val="none"/>
              </w:rPr>
            </w:pPr>
          </w:p>
        </w:tc>
        <w:tc>
          <w:tcPr>
            <w:tcW w:w="1975" w:type="dxa"/>
            <w:vAlign w:val="center"/>
          </w:tcPr>
          <w:p w14:paraId="194EAE04">
            <w:pPr>
              <w:spacing w:line="360" w:lineRule="auto"/>
              <w:jc w:val="center"/>
              <w:rPr>
                <w:rFonts w:hint="eastAsia" w:ascii="仿宋" w:hAnsi="仿宋" w:eastAsia="仿宋"/>
                <w:color w:val="auto"/>
                <w:sz w:val="24"/>
                <w:szCs w:val="24"/>
                <w:highlight w:val="none"/>
              </w:rPr>
            </w:pPr>
            <w:r>
              <w:rPr>
                <w:rFonts w:hint="eastAsia" w:ascii="宋体" w:hAnsi="宋体"/>
                <w:sz w:val="24"/>
                <w:szCs w:val="24"/>
                <w:highlight w:val="none"/>
              </w:rPr>
              <w:t>采购文件的领取</w:t>
            </w:r>
          </w:p>
        </w:tc>
        <w:tc>
          <w:tcPr>
            <w:tcW w:w="5475" w:type="dxa"/>
            <w:vAlign w:val="center"/>
          </w:tcPr>
          <w:p w14:paraId="535F624D">
            <w:pPr>
              <w:adjustRightInd w:val="0"/>
              <w:snapToGrid w:val="0"/>
              <w:spacing w:line="240" w:lineRule="auto"/>
              <w:ind w:firstLine="0" w:firstLineChars="0"/>
              <w:textAlignment w:val="baseline"/>
              <w:rPr>
                <w:rFonts w:hint="eastAsia" w:ascii="宋体" w:hAnsi="宋体"/>
                <w:kern w:val="0"/>
                <w:sz w:val="24"/>
                <w:szCs w:val="24"/>
                <w:highlight w:val="none"/>
                <w:u w:val="single"/>
                <w:lang w:val="en-US" w:eastAsia="zh-CN"/>
              </w:rPr>
            </w:pPr>
            <w:r>
              <w:rPr>
                <w:rFonts w:hint="eastAsia" w:ascii="宋体" w:hAnsi="宋体"/>
                <w:sz w:val="24"/>
                <w:szCs w:val="24"/>
                <w:highlight w:val="none"/>
              </w:rPr>
              <w:t>采购文件领取时间：</w:t>
            </w:r>
            <w:r>
              <w:rPr>
                <w:rFonts w:hint="eastAsia" w:ascii="宋体" w:hAnsi="宋体"/>
                <w:kern w:val="0"/>
                <w:sz w:val="24"/>
                <w:szCs w:val="24"/>
                <w:highlight w:val="none"/>
                <w:u w:val="single"/>
                <w:lang w:val="en-US" w:eastAsia="zh-CN"/>
              </w:rPr>
              <w:t xml:space="preserve"> 2026年1月8日 </w:t>
            </w:r>
            <w:r>
              <w:rPr>
                <w:rFonts w:hint="eastAsia" w:ascii="宋体" w:hAnsi="宋体"/>
                <w:kern w:val="0"/>
                <w:sz w:val="24"/>
                <w:szCs w:val="24"/>
                <w:highlight w:val="none"/>
              </w:rPr>
              <w:t>到</w:t>
            </w:r>
            <w:r>
              <w:rPr>
                <w:rFonts w:hint="eastAsia" w:ascii="宋体" w:hAnsi="宋体"/>
                <w:kern w:val="0"/>
                <w:sz w:val="24"/>
                <w:szCs w:val="24"/>
                <w:highlight w:val="none"/>
                <w:lang w:val="en-US" w:eastAsia="zh-CN"/>
              </w:rPr>
              <w:t xml:space="preserve"> </w:t>
            </w:r>
            <w:r>
              <w:rPr>
                <w:rFonts w:hint="eastAsia" w:ascii="宋体" w:hAnsi="宋体"/>
                <w:kern w:val="0"/>
                <w:sz w:val="24"/>
                <w:szCs w:val="24"/>
                <w:highlight w:val="none"/>
                <w:u w:val="single"/>
                <w:lang w:val="en-US" w:eastAsia="zh-CN"/>
              </w:rPr>
              <w:t xml:space="preserve">2026年1月28日 </w:t>
            </w:r>
          </w:p>
          <w:p w14:paraId="17B153A8">
            <w:pPr>
              <w:adjustRightInd w:val="0"/>
              <w:snapToGrid w:val="0"/>
              <w:spacing w:line="240" w:lineRule="auto"/>
              <w:ind w:firstLine="0" w:firstLineChars="0"/>
              <w:textAlignment w:val="baseline"/>
              <w:rPr>
                <w:rFonts w:hint="default"/>
                <w:sz w:val="24"/>
                <w:szCs w:val="22"/>
                <w:highlight w:val="none"/>
                <w:u w:val="single"/>
                <w:lang w:val="en-US" w:eastAsia="zh-CN"/>
              </w:rPr>
            </w:pPr>
            <w:r>
              <w:rPr>
                <w:rFonts w:hint="eastAsia" w:ascii="宋体" w:hAnsi="宋体"/>
                <w:sz w:val="24"/>
                <w:szCs w:val="24"/>
                <w:highlight w:val="none"/>
              </w:rPr>
              <w:t>采购文件售价：</w:t>
            </w:r>
            <w:r>
              <w:rPr>
                <w:rFonts w:hint="eastAsia"/>
                <w:sz w:val="24"/>
                <w:szCs w:val="22"/>
                <w:highlight w:val="none"/>
                <w:u w:val="single"/>
                <w:lang w:val="en-US" w:eastAsia="zh-CN"/>
              </w:rPr>
              <w:t xml:space="preserve"> 500元，此费用不退</w:t>
            </w:r>
          </w:p>
          <w:p w14:paraId="3FBC4CFB">
            <w:pPr>
              <w:adjustRightInd w:val="0"/>
              <w:snapToGrid w:val="0"/>
              <w:spacing w:line="240" w:lineRule="auto"/>
              <w:ind w:firstLine="0" w:firstLineChars="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账户信息：</w:t>
            </w:r>
          </w:p>
          <w:p w14:paraId="73C33985">
            <w:pPr>
              <w:adjustRightInd w:val="0"/>
              <w:snapToGrid w:val="0"/>
              <w:spacing w:line="240" w:lineRule="auto"/>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单位名称：新兴燃气（天津）有限公司</w:t>
            </w:r>
          </w:p>
          <w:p w14:paraId="6BC9E489">
            <w:pPr>
              <w:adjustRightInd w:val="0"/>
              <w:snapToGrid w:val="0"/>
              <w:spacing w:line="240" w:lineRule="auto"/>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开户银行：中国农业银行天津建国南路支行</w:t>
            </w:r>
          </w:p>
          <w:p w14:paraId="3E7E9200">
            <w:pPr>
              <w:adjustRightInd w:val="0"/>
              <w:snapToGrid w:val="0"/>
              <w:spacing w:line="240" w:lineRule="auto"/>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账    号：0206 1501 0400 19559</w:t>
            </w:r>
          </w:p>
          <w:p w14:paraId="5B44951C">
            <w:pPr>
              <w:spacing w:line="240" w:lineRule="auto"/>
              <w:rPr>
                <w:rFonts w:hint="eastAsia" w:ascii="仿宋" w:hAnsi="仿宋" w:eastAsia="仿宋"/>
                <w:color w:val="auto"/>
                <w:sz w:val="24"/>
                <w:szCs w:val="24"/>
                <w:highlight w:val="none"/>
              </w:rPr>
            </w:pPr>
            <w:r>
              <w:rPr>
                <w:rFonts w:hint="eastAsia" w:ascii="宋体" w:hAnsi="宋体" w:eastAsia="宋体" w:cs="宋体"/>
                <w:sz w:val="24"/>
                <w:szCs w:val="24"/>
                <w:highlight w:val="none"/>
                <w:lang w:val="en-US" w:eastAsia="zh-CN"/>
              </w:rPr>
              <w:t>将付款银行回单发送至邮箱</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"mailto:18522594940@126.comyouxaing"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18522594940@126.com</w:t>
            </w:r>
            <w:r>
              <w:rPr>
                <w:rFonts w:hint="eastAsia" w:ascii="宋体" w:hAnsi="宋体" w:eastAsia="宋体" w:cs="宋体"/>
                <w:sz w:val="24"/>
                <w:szCs w:val="24"/>
                <w:highlight w:val="none"/>
                <w:lang w:val="en-US" w:eastAsia="zh-CN"/>
              </w:rPr>
              <w:fldChar w:fldCharType="end"/>
            </w:r>
          </w:p>
        </w:tc>
      </w:tr>
      <w:tr w14:paraId="752B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2B22C35">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085693B2">
            <w:pPr>
              <w:spacing w:line="360" w:lineRule="auto"/>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成交人数量</w:t>
            </w:r>
          </w:p>
        </w:tc>
        <w:tc>
          <w:tcPr>
            <w:tcW w:w="5475" w:type="dxa"/>
            <w:vAlign w:val="center"/>
          </w:tcPr>
          <w:p w14:paraId="7C6CCE1B">
            <w:pPr>
              <w:spacing w:line="24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1.本项目选取1名成交人</w:t>
            </w:r>
          </w:p>
        </w:tc>
      </w:tr>
      <w:tr w14:paraId="0CDD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1251068">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75F33D38">
            <w:pPr>
              <w:spacing w:line="360" w:lineRule="auto"/>
              <w:jc w:val="center"/>
              <w:rPr>
                <w:rFonts w:ascii="仿宋" w:hAnsi="仿宋" w:eastAsia="仿宋"/>
                <w:sz w:val="24"/>
                <w:szCs w:val="24"/>
              </w:rPr>
            </w:pPr>
            <w:bookmarkStart w:id="2" w:name="OLE_LINK12"/>
            <w:bookmarkStart w:id="3" w:name="OLE_LINK13"/>
            <w:r>
              <w:rPr>
                <w:rFonts w:hint="eastAsia" w:ascii="仿宋" w:hAnsi="仿宋" w:eastAsia="仿宋"/>
                <w:sz w:val="24"/>
                <w:szCs w:val="24"/>
              </w:rPr>
              <w:t>响应供应商资格和要求</w:t>
            </w:r>
            <w:bookmarkEnd w:id="2"/>
            <w:bookmarkEnd w:id="3"/>
          </w:p>
        </w:tc>
        <w:tc>
          <w:tcPr>
            <w:tcW w:w="5475" w:type="dxa"/>
            <w:vAlign w:val="center"/>
          </w:tcPr>
          <w:p w14:paraId="0F808C93">
            <w:pPr>
              <w:pStyle w:val="7"/>
              <w:adjustRightInd w:val="0"/>
              <w:snapToGrid w:val="0"/>
              <w:spacing w:line="240" w:lineRule="auto"/>
              <w:rPr>
                <w:rFonts w:ascii="仿宋" w:hAnsi="仿宋" w:eastAsia="仿宋" w:cstheme="minorBidi"/>
                <w:sz w:val="24"/>
                <w:szCs w:val="24"/>
                <w:highlight w:val="none"/>
              </w:rPr>
            </w:pPr>
            <w:r>
              <w:rPr>
                <w:rFonts w:hint="eastAsia" w:ascii="仿宋" w:hAnsi="仿宋" w:eastAsia="仿宋" w:cstheme="minorBidi"/>
                <w:sz w:val="24"/>
                <w:szCs w:val="24"/>
                <w:highlight w:val="none"/>
              </w:rPr>
              <w:t>响应供应商必须具备的资格和要求：</w:t>
            </w:r>
          </w:p>
          <w:p w14:paraId="519DA75D">
            <w:pPr>
              <w:pStyle w:val="6"/>
              <w:numPr>
                <w:ilvl w:val="3"/>
                <w:numId w:val="2"/>
              </w:numPr>
              <w:spacing w:line="240" w:lineRule="auto"/>
              <w:ind w:left="0" w:firstLine="0" w:firstLineChars="0"/>
              <w:rPr>
                <w:rFonts w:ascii="仿宋" w:hAnsi="仿宋" w:eastAsia="仿宋"/>
                <w:sz w:val="24"/>
                <w:szCs w:val="24"/>
                <w:highlight w:val="none"/>
              </w:rPr>
            </w:pPr>
            <w:bookmarkStart w:id="4" w:name="_Hlk137964413"/>
            <w:r>
              <w:rPr>
                <w:rFonts w:ascii="仿宋" w:hAnsi="仿宋" w:eastAsia="仿宋"/>
                <w:sz w:val="24"/>
                <w:szCs w:val="24"/>
                <w:highlight w:val="none"/>
              </w:rPr>
              <w:t>资格要求：</w:t>
            </w:r>
            <w:r>
              <w:rPr>
                <w:rFonts w:hint="eastAsia" w:ascii="仿宋" w:hAnsi="仿宋" w:eastAsia="仿宋"/>
                <w:sz w:val="24"/>
                <w:szCs w:val="24"/>
                <w:highlight w:val="none"/>
              </w:rPr>
              <w:t>响应供应商为中华人民共和国境内合法注册的独立法人或其他组织，具有独立承担民事责任能力，具有独立订立合同的权利；</w:t>
            </w:r>
            <w:bookmarkEnd w:id="4"/>
          </w:p>
          <w:p w14:paraId="4C5FA550">
            <w:pPr>
              <w:pStyle w:val="6"/>
              <w:numPr>
                <w:ilvl w:val="3"/>
                <w:numId w:val="2"/>
              </w:numPr>
              <w:spacing w:line="240" w:lineRule="auto"/>
              <w:ind w:left="0" w:firstLine="0" w:firstLineChars="0"/>
              <w:rPr>
                <w:rFonts w:ascii="仿宋" w:hAnsi="仿宋" w:eastAsia="仿宋" w:cs="宋体"/>
                <w:color w:val="auto"/>
                <w:kern w:val="0"/>
                <w:sz w:val="24"/>
                <w:szCs w:val="24"/>
                <w:highlight w:val="none"/>
                <w:lang w:bidi="ar"/>
              </w:rPr>
            </w:pPr>
            <w:r>
              <w:rPr>
                <w:rFonts w:hint="eastAsia" w:ascii="仿宋" w:hAnsi="仿宋" w:eastAsia="仿宋" w:cs="宋体"/>
                <w:kern w:val="0"/>
                <w:sz w:val="24"/>
                <w:szCs w:val="24"/>
                <w:highlight w:val="none"/>
                <w:lang w:bidi="ar"/>
              </w:rPr>
              <w:t>业绩要求：</w:t>
            </w:r>
            <w:r>
              <w:rPr>
                <w:rFonts w:hint="eastAsia" w:ascii="仿宋" w:hAnsi="仿宋" w:eastAsia="仿宋" w:cs="宋体"/>
                <w:kern w:val="0"/>
                <w:sz w:val="24"/>
                <w:szCs w:val="24"/>
                <w:highlight w:val="none"/>
                <w:lang w:val="en-US" w:eastAsia="zh-CN" w:bidi="ar"/>
              </w:rPr>
              <w:t>提供同类产品五大燃气</w:t>
            </w:r>
            <w:r>
              <w:rPr>
                <w:rFonts w:hint="eastAsia" w:ascii="仿宋" w:hAnsi="仿宋" w:eastAsia="仿宋" w:cs="宋体"/>
                <w:color w:val="auto"/>
                <w:kern w:val="0"/>
                <w:sz w:val="24"/>
                <w:szCs w:val="24"/>
                <w:highlight w:val="none"/>
                <w:lang w:val="en-US" w:eastAsia="zh-CN" w:bidi="ar"/>
              </w:rPr>
              <w:t>（</w:t>
            </w:r>
            <w:r>
              <w:rPr>
                <w:rFonts w:hint="eastAsia" w:ascii="仿宋" w:hAnsi="仿宋" w:eastAsia="仿宋" w:cs="仿宋"/>
                <w:b w:val="0"/>
                <w:bCs w:val="0"/>
                <w:i w:val="0"/>
                <w:iCs w:val="0"/>
                <w:caps w:val="0"/>
                <w:color w:val="auto"/>
                <w:spacing w:val="0"/>
                <w:sz w:val="24"/>
                <w:szCs w:val="24"/>
                <w:highlight w:val="none"/>
                <w:shd w:val="clear" w:fill="F8F4F1"/>
              </w:rPr>
              <w:t>新奥燃气、港华燃气、中国燃气、华润燃气和昆仑燃气</w:t>
            </w:r>
            <w:r>
              <w:rPr>
                <w:rFonts w:hint="eastAsia" w:ascii="仿宋" w:hAnsi="仿宋" w:eastAsia="仿宋" w:cs="宋体"/>
                <w:color w:val="auto"/>
                <w:kern w:val="0"/>
                <w:sz w:val="24"/>
                <w:szCs w:val="24"/>
                <w:highlight w:val="none"/>
                <w:lang w:val="en-US" w:eastAsia="zh-CN" w:bidi="ar"/>
              </w:rPr>
              <w:t>）中至少一家入围或销售业绩。</w:t>
            </w:r>
          </w:p>
          <w:p w14:paraId="1ED8BAC9">
            <w:pPr>
              <w:pStyle w:val="6"/>
              <w:numPr>
                <w:ilvl w:val="3"/>
                <w:numId w:val="2"/>
              </w:numPr>
              <w:spacing w:line="240" w:lineRule="auto"/>
              <w:ind w:left="0" w:firstLine="0" w:firstLineChars="0"/>
              <w:rPr>
                <w:rFonts w:ascii="仿宋" w:hAnsi="仿宋" w:eastAsia="仿宋"/>
                <w:sz w:val="24"/>
                <w:szCs w:val="24"/>
                <w:highlight w:val="none"/>
              </w:rPr>
            </w:pPr>
            <w:r>
              <w:rPr>
                <w:rFonts w:hint="eastAsia" w:ascii="仿宋" w:hAnsi="仿宋" w:eastAsia="仿宋"/>
                <w:sz w:val="24"/>
                <w:szCs w:val="24"/>
                <w:highlight w:val="none"/>
              </w:rPr>
              <w:t>联合体：不允许</w:t>
            </w:r>
          </w:p>
          <w:p w14:paraId="01E20E8A">
            <w:pPr>
              <w:pStyle w:val="6"/>
              <w:numPr>
                <w:ilvl w:val="3"/>
                <w:numId w:val="2"/>
              </w:numPr>
              <w:spacing w:line="240" w:lineRule="auto"/>
              <w:ind w:left="0" w:firstLine="0" w:firstLineChars="0"/>
              <w:rPr>
                <w:rFonts w:ascii="仿宋" w:hAnsi="仿宋" w:eastAsia="仿宋"/>
                <w:sz w:val="24"/>
                <w:szCs w:val="24"/>
                <w:highlight w:val="none"/>
              </w:rPr>
            </w:pPr>
            <w:r>
              <w:rPr>
                <w:rFonts w:hint="eastAsia" w:ascii="仿宋" w:hAnsi="仿宋" w:eastAsia="仿宋"/>
                <w:sz w:val="24"/>
                <w:szCs w:val="24"/>
                <w:highlight w:val="none"/>
              </w:rPr>
              <w:t>代理商：</w:t>
            </w:r>
            <w:r>
              <w:rPr>
                <w:rFonts w:hint="eastAsia" w:ascii="仿宋" w:hAnsi="仿宋" w:eastAsia="仿宋"/>
                <w:sz w:val="24"/>
                <w:szCs w:val="24"/>
                <w:highlight w:val="none"/>
                <w:lang w:val="en-US" w:eastAsia="zh-CN"/>
              </w:rPr>
              <w:t>不</w:t>
            </w:r>
            <w:r>
              <w:rPr>
                <w:rFonts w:hint="eastAsia" w:ascii="仿宋" w:hAnsi="仿宋" w:eastAsia="仿宋"/>
                <w:sz w:val="24"/>
                <w:szCs w:val="24"/>
                <w:highlight w:val="none"/>
              </w:rPr>
              <w:t>允许</w:t>
            </w:r>
          </w:p>
          <w:p w14:paraId="282A6AF6">
            <w:pPr>
              <w:pStyle w:val="6"/>
              <w:numPr>
                <w:ilvl w:val="3"/>
                <w:numId w:val="2"/>
              </w:numPr>
              <w:spacing w:line="240" w:lineRule="auto"/>
              <w:ind w:left="0" w:firstLine="0" w:firstLineChars="0"/>
              <w:rPr>
                <w:rFonts w:ascii="仿宋" w:hAnsi="仿宋" w:eastAsia="仿宋"/>
                <w:sz w:val="24"/>
                <w:szCs w:val="24"/>
                <w:highlight w:val="none"/>
              </w:rPr>
            </w:pPr>
            <w:r>
              <w:rPr>
                <w:rFonts w:hint="eastAsia" w:ascii="仿宋" w:hAnsi="仿宋" w:eastAsia="仿宋"/>
                <w:sz w:val="24"/>
                <w:szCs w:val="24"/>
                <w:highlight w:val="none"/>
              </w:rPr>
              <w:t>信用要求：</w:t>
            </w:r>
          </w:p>
          <w:p w14:paraId="7E56207A">
            <w:pPr>
              <w:spacing w:line="240" w:lineRule="auto"/>
              <w:rPr>
                <w:rFonts w:ascii="仿宋" w:hAnsi="仿宋" w:eastAsia="仿宋"/>
                <w:sz w:val="24"/>
                <w:szCs w:val="24"/>
                <w:highlight w:val="none"/>
              </w:rPr>
            </w:pPr>
            <w:bookmarkStart w:id="5" w:name="_Hlk137964447"/>
            <w:r>
              <w:rPr>
                <w:rFonts w:hint="eastAsia" w:ascii="仿宋" w:hAnsi="仿宋" w:eastAsia="仿宋"/>
                <w:sz w:val="24"/>
                <w:szCs w:val="24"/>
                <w:highlight w:val="none"/>
              </w:rPr>
              <w:t>（</w:t>
            </w:r>
            <w:r>
              <w:rPr>
                <w:rFonts w:ascii="仿宋" w:hAnsi="仿宋" w:eastAsia="仿宋"/>
                <w:sz w:val="24"/>
                <w:szCs w:val="24"/>
                <w:highlight w:val="none"/>
              </w:rPr>
              <w:t>1</w:t>
            </w:r>
            <w:r>
              <w:rPr>
                <w:rFonts w:hint="eastAsia" w:ascii="仿宋" w:hAnsi="仿宋" w:eastAsia="仿宋"/>
                <w:sz w:val="24"/>
                <w:szCs w:val="24"/>
                <w:highlight w:val="none"/>
              </w:rPr>
              <w:t>）响应供应商未被“国家企业信用信息公示系统”</w:t>
            </w:r>
            <w:r>
              <w:rPr>
                <w:rFonts w:hint="eastAsia"/>
                <w:highlight w:val="none"/>
              </w:rPr>
              <w:t xml:space="preserve"> </w:t>
            </w:r>
            <w:r>
              <w:rPr>
                <w:rFonts w:hint="eastAsia" w:ascii="仿宋" w:hAnsi="仿宋" w:eastAsia="仿宋"/>
                <w:sz w:val="24"/>
                <w:szCs w:val="24"/>
                <w:highlight w:val="none"/>
              </w:rPr>
              <w:t>网站（</w:t>
            </w:r>
            <w:r>
              <w:rPr>
                <w:rFonts w:ascii="仿宋" w:hAnsi="仿宋" w:eastAsia="仿宋"/>
                <w:sz w:val="24"/>
                <w:szCs w:val="24"/>
                <w:highlight w:val="none"/>
              </w:rPr>
              <w:t>www.gsxt.gov.cn）列入严重违法失信企业名单（如：提供网站查询界面截图）</w:t>
            </w:r>
            <w:r>
              <w:rPr>
                <w:rFonts w:hint="eastAsia" w:ascii="仿宋" w:hAnsi="仿宋" w:eastAsia="仿宋"/>
                <w:sz w:val="24"/>
                <w:szCs w:val="24"/>
                <w:highlight w:val="none"/>
              </w:rPr>
              <w:t>；</w:t>
            </w:r>
          </w:p>
          <w:p w14:paraId="4928E29A">
            <w:pPr>
              <w:wordWrap w:val="0"/>
              <w:spacing w:line="240" w:lineRule="auto"/>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）响应供应商未被 “信用中国”网站（www.creditchina.gov.cn）列入严重失信主体名单（如：提供网站查询界面截图）。</w:t>
            </w:r>
            <w:bookmarkEnd w:id="5"/>
          </w:p>
          <w:p w14:paraId="408A1892">
            <w:pPr>
              <w:pStyle w:val="6"/>
              <w:numPr>
                <w:ilvl w:val="3"/>
                <w:numId w:val="2"/>
              </w:numPr>
              <w:spacing w:line="240" w:lineRule="auto"/>
              <w:ind w:left="0" w:firstLine="0" w:firstLineChars="0"/>
              <w:rPr>
                <w:rFonts w:ascii="仿宋" w:hAnsi="仿宋" w:eastAsia="仿宋"/>
                <w:sz w:val="24"/>
                <w:szCs w:val="24"/>
                <w:highlight w:val="none"/>
              </w:rPr>
            </w:pPr>
            <w:r>
              <w:rPr>
                <w:rFonts w:hint="eastAsia" w:ascii="仿宋" w:hAnsi="仿宋" w:eastAsia="仿宋"/>
                <w:sz w:val="24"/>
                <w:szCs w:val="24"/>
                <w:highlight w:val="none"/>
              </w:rPr>
              <w:t>其他要求：响应供应商提供的响应文件内营业执照、相关资质证书等文件必须在有效期内。</w:t>
            </w:r>
          </w:p>
          <w:p w14:paraId="60416FCD">
            <w:pPr>
              <w:pStyle w:val="6"/>
              <w:numPr>
                <w:ilvl w:val="3"/>
                <w:numId w:val="2"/>
              </w:numPr>
              <w:spacing w:line="240" w:lineRule="auto"/>
              <w:ind w:left="0" w:firstLine="0" w:firstLineChars="0"/>
              <w:rPr>
                <w:rFonts w:ascii="仿宋" w:hAnsi="仿宋" w:eastAsia="仿宋"/>
                <w:sz w:val="24"/>
                <w:szCs w:val="24"/>
                <w:highlight w:val="none"/>
              </w:rPr>
            </w:pPr>
            <w:r>
              <w:rPr>
                <w:rFonts w:hint="eastAsia" w:ascii="仿宋" w:hAnsi="仿宋" w:eastAsia="仿宋"/>
                <w:sz w:val="24"/>
                <w:szCs w:val="24"/>
                <w:highlight w:val="none"/>
                <w:lang w:val="en-US" w:eastAsia="zh-CN"/>
              </w:rPr>
              <w:t>际华集团电子化采购平台完成供应商注册</w:t>
            </w:r>
            <w:r>
              <w:rPr>
                <w:rFonts w:hint="eastAsia" w:ascii="仿宋" w:hAnsi="仿宋" w:eastAsia="仿宋"/>
                <w:sz w:val="24"/>
                <w:szCs w:val="24"/>
                <w:highlight w:val="none"/>
                <w:lang w:val="en-US" w:eastAsia="zh-CN"/>
              </w:rPr>
              <w:fldChar w:fldCharType="begin"/>
            </w:r>
            <w:r>
              <w:rPr>
                <w:rFonts w:hint="eastAsia" w:ascii="仿宋" w:hAnsi="仿宋" w:eastAsia="仿宋"/>
                <w:sz w:val="24"/>
                <w:szCs w:val="24"/>
                <w:highlight w:val="none"/>
                <w:lang w:val="en-US" w:eastAsia="zh-CN"/>
              </w:rPr>
              <w:instrText xml:space="preserve"> HYPERLINK "http://www.jihuacaigou.com" </w:instrText>
            </w:r>
            <w:r>
              <w:rPr>
                <w:rFonts w:hint="eastAsia" w:ascii="仿宋" w:hAnsi="仿宋" w:eastAsia="仿宋"/>
                <w:sz w:val="24"/>
                <w:szCs w:val="24"/>
                <w:highlight w:val="none"/>
                <w:lang w:val="en-US" w:eastAsia="zh-CN"/>
              </w:rPr>
              <w:fldChar w:fldCharType="separate"/>
            </w:r>
            <w:r>
              <w:rPr>
                <w:rStyle w:val="5"/>
                <w:rFonts w:hint="eastAsia" w:ascii="仿宋" w:hAnsi="仿宋" w:eastAsia="仿宋"/>
                <w:sz w:val="24"/>
                <w:szCs w:val="24"/>
                <w:highlight w:val="none"/>
                <w:lang w:val="en-US" w:eastAsia="zh-CN"/>
              </w:rPr>
              <w:t>http://www.jihuacaigou.com</w:t>
            </w:r>
            <w:r>
              <w:rPr>
                <w:rFonts w:hint="eastAsia" w:ascii="仿宋" w:hAnsi="仿宋" w:eastAsia="仿宋"/>
                <w:sz w:val="24"/>
                <w:szCs w:val="24"/>
                <w:highlight w:val="none"/>
                <w:lang w:val="en-US" w:eastAsia="zh-CN"/>
              </w:rPr>
              <w:fldChar w:fldCharType="end"/>
            </w:r>
            <w:r>
              <w:rPr>
                <w:rFonts w:hint="eastAsia" w:ascii="仿宋" w:hAnsi="仿宋" w:eastAsia="仿宋"/>
                <w:sz w:val="24"/>
                <w:szCs w:val="24"/>
                <w:highlight w:val="none"/>
                <w:lang w:val="en-US" w:eastAsia="zh-CN"/>
              </w:rPr>
              <w:t>/bjjh/eps/jc/zcbg</w:t>
            </w:r>
          </w:p>
          <w:p w14:paraId="3CC86ACF">
            <w:pPr>
              <w:pStyle w:val="6"/>
              <w:numPr>
                <w:numId w:val="0"/>
              </w:numPr>
              <w:spacing w:line="240" w:lineRule="auto"/>
              <w:ind w:leftChars="0"/>
              <w:rPr>
                <w:rFonts w:ascii="仿宋" w:hAnsi="仿宋" w:eastAsia="仿宋"/>
                <w:sz w:val="24"/>
                <w:szCs w:val="24"/>
                <w:highlight w:val="none"/>
              </w:rPr>
            </w:pPr>
            <w:r>
              <w:rPr>
                <w:rFonts w:hint="eastAsia" w:ascii="仿宋" w:hAnsi="仿宋" w:eastAsia="仿宋"/>
                <w:sz w:val="24"/>
                <w:szCs w:val="24"/>
                <w:highlight w:val="none"/>
                <w:lang w:val="en-US" w:eastAsia="zh-CN"/>
              </w:rPr>
              <w:t>/hyzc/Hyzc.html</w:t>
            </w:r>
          </w:p>
        </w:tc>
      </w:tr>
      <w:tr w14:paraId="0AF5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387B633">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286597F3">
            <w:pPr>
              <w:spacing w:line="360" w:lineRule="auto"/>
              <w:jc w:val="center"/>
              <w:rPr>
                <w:rFonts w:ascii="仿宋" w:hAnsi="仿宋" w:eastAsia="仿宋"/>
                <w:sz w:val="24"/>
                <w:szCs w:val="24"/>
              </w:rPr>
            </w:pPr>
            <w:r>
              <w:rPr>
                <w:rFonts w:hint="eastAsia" w:ascii="仿宋" w:hAnsi="仿宋" w:eastAsia="仿宋"/>
                <w:sz w:val="24"/>
                <w:szCs w:val="24"/>
              </w:rPr>
              <w:t>响应供应商不得存在的情形</w:t>
            </w:r>
          </w:p>
        </w:tc>
        <w:tc>
          <w:tcPr>
            <w:tcW w:w="5475" w:type="dxa"/>
            <w:vAlign w:val="center"/>
          </w:tcPr>
          <w:p w14:paraId="5C82FB73">
            <w:pPr>
              <w:spacing w:line="240" w:lineRule="auto"/>
              <w:rPr>
                <w:rFonts w:ascii="仿宋" w:hAnsi="仿宋" w:eastAsia="仿宋"/>
                <w:b/>
                <w:sz w:val="24"/>
                <w:szCs w:val="24"/>
              </w:rPr>
            </w:pPr>
            <w:r>
              <w:rPr>
                <w:rFonts w:hint="eastAsia" w:ascii="仿宋" w:hAnsi="仿宋" w:eastAsia="仿宋"/>
                <w:sz w:val="24"/>
                <w:szCs w:val="24"/>
              </w:rPr>
              <w:t>响应供应商不得存在下列情形之一：</w:t>
            </w:r>
          </w:p>
          <w:p w14:paraId="27F55122">
            <w:pPr>
              <w:pStyle w:val="6"/>
              <w:numPr>
                <w:ilvl w:val="0"/>
                <w:numId w:val="3"/>
              </w:numPr>
              <w:spacing w:line="240" w:lineRule="auto"/>
              <w:ind w:firstLineChars="0"/>
              <w:rPr>
                <w:rFonts w:ascii="仿宋" w:hAnsi="仿宋" w:eastAsia="仿宋"/>
                <w:sz w:val="24"/>
                <w:szCs w:val="24"/>
              </w:rPr>
            </w:pPr>
            <w:r>
              <w:rPr>
                <w:rFonts w:ascii="仿宋" w:hAnsi="仿宋" w:eastAsia="仿宋"/>
                <w:sz w:val="24"/>
                <w:szCs w:val="24"/>
              </w:rPr>
              <w:t>为</w:t>
            </w:r>
            <w:r>
              <w:rPr>
                <w:rFonts w:hint="eastAsia" w:ascii="仿宋" w:hAnsi="仿宋" w:eastAsia="仿宋"/>
                <w:sz w:val="24"/>
                <w:szCs w:val="24"/>
              </w:rPr>
              <w:t>采购</w:t>
            </w:r>
            <w:r>
              <w:rPr>
                <w:rFonts w:ascii="仿宋" w:hAnsi="仿宋" w:eastAsia="仿宋"/>
                <w:sz w:val="24"/>
                <w:szCs w:val="24"/>
              </w:rPr>
              <w:t>人不具有独立法人资格的附属机构（单位）；</w:t>
            </w:r>
          </w:p>
          <w:p w14:paraId="09363D7A">
            <w:pPr>
              <w:pStyle w:val="6"/>
              <w:numPr>
                <w:ilvl w:val="0"/>
                <w:numId w:val="3"/>
              </w:numPr>
              <w:spacing w:line="240" w:lineRule="auto"/>
              <w:ind w:firstLineChars="0"/>
              <w:rPr>
                <w:rFonts w:ascii="仿宋" w:hAnsi="仿宋" w:eastAsia="仿宋"/>
                <w:sz w:val="24"/>
                <w:szCs w:val="24"/>
              </w:rPr>
            </w:pPr>
            <w:r>
              <w:rPr>
                <w:rFonts w:ascii="仿宋" w:hAnsi="仿宋" w:eastAsia="仿宋"/>
                <w:sz w:val="24"/>
                <w:szCs w:val="24"/>
              </w:rPr>
              <w:t>为本</w:t>
            </w:r>
            <w:r>
              <w:rPr>
                <w:rFonts w:hint="eastAsia" w:ascii="仿宋" w:hAnsi="仿宋" w:eastAsia="仿宋"/>
                <w:sz w:val="24"/>
                <w:szCs w:val="24"/>
              </w:rPr>
              <w:t>项目</w:t>
            </w:r>
            <w:r>
              <w:rPr>
                <w:rFonts w:ascii="仿宋" w:hAnsi="仿宋" w:eastAsia="仿宋"/>
                <w:sz w:val="24"/>
                <w:szCs w:val="24"/>
              </w:rPr>
              <w:t>前</w:t>
            </w:r>
            <w:bookmarkStart w:id="6" w:name="_GoBack"/>
            <w:bookmarkEnd w:id="6"/>
            <w:r>
              <w:rPr>
                <w:rFonts w:ascii="仿宋" w:hAnsi="仿宋" w:eastAsia="仿宋"/>
                <w:sz w:val="24"/>
                <w:szCs w:val="24"/>
              </w:rPr>
              <w:t>期准备提供设计或咨询服务的，但设计施工总承包的除外；</w:t>
            </w:r>
          </w:p>
          <w:p w14:paraId="00E126AC">
            <w:pPr>
              <w:pStyle w:val="6"/>
              <w:numPr>
                <w:ilvl w:val="0"/>
                <w:numId w:val="3"/>
              </w:numPr>
              <w:spacing w:line="240" w:lineRule="auto"/>
              <w:ind w:firstLineChars="0"/>
              <w:rPr>
                <w:rFonts w:ascii="仿宋" w:hAnsi="仿宋" w:eastAsia="仿宋"/>
                <w:sz w:val="24"/>
                <w:szCs w:val="24"/>
              </w:rPr>
            </w:pPr>
            <w:r>
              <w:rPr>
                <w:rFonts w:ascii="仿宋" w:hAnsi="仿宋" w:eastAsia="仿宋"/>
                <w:sz w:val="24"/>
                <w:szCs w:val="24"/>
              </w:rPr>
              <w:t>为本</w:t>
            </w:r>
            <w:r>
              <w:rPr>
                <w:rFonts w:hint="eastAsia" w:ascii="仿宋" w:hAnsi="仿宋" w:eastAsia="仿宋"/>
                <w:sz w:val="24"/>
                <w:szCs w:val="24"/>
              </w:rPr>
              <w:t>项目</w:t>
            </w:r>
            <w:r>
              <w:rPr>
                <w:rFonts w:ascii="仿宋" w:hAnsi="仿宋" w:eastAsia="仿宋"/>
                <w:sz w:val="24"/>
                <w:szCs w:val="24"/>
              </w:rPr>
              <w:t>提供</w:t>
            </w:r>
            <w:r>
              <w:rPr>
                <w:rFonts w:hint="eastAsia" w:ascii="仿宋" w:hAnsi="仿宋" w:eastAsia="仿宋"/>
                <w:sz w:val="24"/>
                <w:szCs w:val="24"/>
              </w:rPr>
              <w:t>采购</w:t>
            </w:r>
            <w:r>
              <w:rPr>
                <w:rFonts w:ascii="仿宋" w:hAnsi="仿宋" w:eastAsia="仿宋"/>
                <w:sz w:val="24"/>
                <w:szCs w:val="24"/>
              </w:rPr>
              <w:t>代理服务的；</w:t>
            </w:r>
          </w:p>
          <w:p w14:paraId="5895548C">
            <w:pPr>
              <w:pStyle w:val="6"/>
              <w:numPr>
                <w:ilvl w:val="0"/>
                <w:numId w:val="3"/>
              </w:numPr>
              <w:spacing w:line="240" w:lineRule="auto"/>
              <w:ind w:firstLineChars="0"/>
              <w:rPr>
                <w:rFonts w:ascii="仿宋" w:hAnsi="仿宋" w:eastAsia="仿宋"/>
                <w:sz w:val="24"/>
                <w:szCs w:val="24"/>
              </w:rPr>
            </w:pPr>
            <w:r>
              <w:rPr>
                <w:rFonts w:ascii="仿宋" w:hAnsi="仿宋" w:eastAsia="仿宋"/>
                <w:sz w:val="24"/>
                <w:szCs w:val="24"/>
              </w:rPr>
              <w:t>与平台运营方同为一个法定代表人的；</w:t>
            </w:r>
          </w:p>
          <w:p w14:paraId="73D96450">
            <w:pPr>
              <w:pStyle w:val="6"/>
              <w:numPr>
                <w:ilvl w:val="0"/>
                <w:numId w:val="3"/>
              </w:numPr>
              <w:spacing w:line="240" w:lineRule="auto"/>
              <w:ind w:firstLineChars="0"/>
              <w:rPr>
                <w:rFonts w:ascii="仿宋" w:hAnsi="仿宋" w:eastAsia="仿宋"/>
                <w:sz w:val="24"/>
                <w:szCs w:val="24"/>
              </w:rPr>
            </w:pPr>
            <w:r>
              <w:rPr>
                <w:rFonts w:ascii="仿宋" w:hAnsi="仿宋" w:eastAsia="仿宋"/>
                <w:sz w:val="24"/>
                <w:szCs w:val="24"/>
              </w:rPr>
              <w:t>与平台运营方相互控股或参股的；</w:t>
            </w:r>
          </w:p>
          <w:p w14:paraId="75EA341D">
            <w:pPr>
              <w:pStyle w:val="6"/>
              <w:numPr>
                <w:ilvl w:val="0"/>
                <w:numId w:val="3"/>
              </w:numPr>
              <w:spacing w:line="240" w:lineRule="auto"/>
              <w:ind w:firstLineChars="0"/>
              <w:rPr>
                <w:rFonts w:ascii="仿宋" w:hAnsi="仿宋" w:eastAsia="仿宋"/>
                <w:sz w:val="24"/>
                <w:szCs w:val="24"/>
              </w:rPr>
            </w:pPr>
            <w:r>
              <w:rPr>
                <w:rFonts w:ascii="仿宋" w:hAnsi="仿宋" w:eastAsia="仿宋"/>
                <w:sz w:val="24"/>
                <w:szCs w:val="24"/>
              </w:rPr>
              <w:t>与平台运营方相互任职或工作的；</w:t>
            </w:r>
          </w:p>
          <w:p w14:paraId="34DE41D5">
            <w:pPr>
              <w:pStyle w:val="6"/>
              <w:numPr>
                <w:ilvl w:val="0"/>
                <w:numId w:val="3"/>
              </w:numPr>
              <w:spacing w:line="240" w:lineRule="auto"/>
              <w:ind w:firstLineChars="0"/>
              <w:rPr>
                <w:rFonts w:ascii="仿宋" w:hAnsi="仿宋" w:eastAsia="仿宋"/>
                <w:sz w:val="24"/>
                <w:szCs w:val="24"/>
              </w:rPr>
            </w:pPr>
            <w:r>
              <w:rPr>
                <w:rFonts w:ascii="仿宋" w:hAnsi="仿宋" w:eastAsia="仿宋"/>
                <w:sz w:val="24"/>
                <w:szCs w:val="24"/>
              </w:rPr>
              <w:t>被责令停业的；</w:t>
            </w:r>
          </w:p>
          <w:p w14:paraId="4D90679D">
            <w:pPr>
              <w:pStyle w:val="6"/>
              <w:numPr>
                <w:ilvl w:val="0"/>
                <w:numId w:val="3"/>
              </w:numPr>
              <w:spacing w:line="240" w:lineRule="auto"/>
              <w:ind w:firstLineChars="0"/>
              <w:rPr>
                <w:rFonts w:ascii="仿宋" w:hAnsi="仿宋" w:eastAsia="仿宋"/>
                <w:sz w:val="24"/>
                <w:szCs w:val="24"/>
              </w:rPr>
            </w:pPr>
            <w:r>
              <w:rPr>
                <w:rFonts w:ascii="仿宋" w:hAnsi="仿宋" w:eastAsia="仿宋"/>
                <w:sz w:val="24"/>
                <w:szCs w:val="24"/>
              </w:rPr>
              <w:t>被暂停或取消投标资格的；</w:t>
            </w:r>
          </w:p>
          <w:p w14:paraId="37E3C6B4">
            <w:pPr>
              <w:pStyle w:val="6"/>
              <w:numPr>
                <w:ilvl w:val="0"/>
                <w:numId w:val="3"/>
              </w:numPr>
              <w:spacing w:line="240" w:lineRule="auto"/>
              <w:ind w:firstLineChars="0"/>
              <w:rPr>
                <w:rFonts w:ascii="仿宋" w:hAnsi="仿宋" w:eastAsia="仿宋"/>
                <w:sz w:val="24"/>
                <w:szCs w:val="24"/>
              </w:rPr>
            </w:pPr>
            <w:r>
              <w:rPr>
                <w:rFonts w:ascii="仿宋" w:hAnsi="仿宋" w:eastAsia="仿宋"/>
                <w:sz w:val="24"/>
                <w:szCs w:val="24"/>
              </w:rPr>
              <w:t>财产被接管或冻结的；</w:t>
            </w:r>
          </w:p>
          <w:p w14:paraId="384ACAF9">
            <w:pPr>
              <w:pStyle w:val="6"/>
              <w:numPr>
                <w:ilvl w:val="0"/>
                <w:numId w:val="3"/>
              </w:numPr>
              <w:spacing w:line="240" w:lineRule="auto"/>
              <w:ind w:firstLineChars="0"/>
              <w:rPr>
                <w:rFonts w:ascii="仿宋" w:hAnsi="仿宋" w:eastAsia="仿宋"/>
                <w:sz w:val="24"/>
                <w:szCs w:val="24"/>
              </w:rPr>
            </w:pPr>
            <w:r>
              <w:rPr>
                <w:rFonts w:hint="eastAsia" w:ascii="仿宋" w:hAnsi="仿宋" w:eastAsia="仿宋"/>
                <w:sz w:val="24"/>
                <w:szCs w:val="24"/>
              </w:rPr>
              <w:t>在最近三年内有骗取中标或严重违约或重大工程质量问题的。</w:t>
            </w:r>
          </w:p>
          <w:p w14:paraId="2859754B">
            <w:pPr>
              <w:pStyle w:val="6"/>
              <w:numPr>
                <w:ilvl w:val="0"/>
                <w:numId w:val="3"/>
              </w:numPr>
              <w:spacing w:line="240" w:lineRule="auto"/>
              <w:ind w:firstLineChars="0"/>
              <w:rPr>
                <w:rFonts w:ascii="仿宋" w:hAnsi="仿宋" w:eastAsia="仿宋"/>
                <w:sz w:val="24"/>
                <w:szCs w:val="24"/>
              </w:rPr>
            </w:pPr>
            <w:r>
              <w:rPr>
                <w:rFonts w:ascii="仿宋" w:hAnsi="仿宋" w:eastAsia="仿宋"/>
                <w:sz w:val="24"/>
                <w:szCs w:val="24"/>
              </w:rPr>
              <w:t>法律法规或</w:t>
            </w:r>
            <w:r>
              <w:rPr>
                <w:rFonts w:hint="eastAsia" w:ascii="仿宋" w:hAnsi="仿宋" w:eastAsia="仿宋"/>
                <w:sz w:val="24"/>
                <w:szCs w:val="24"/>
              </w:rPr>
              <w:t>供应商须知前附表</w:t>
            </w:r>
            <w:r>
              <w:rPr>
                <w:rFonts w:ascii="仿宋" w:hAnsi="仿宋" w:eastAsia="仿宋"/>
                <w:sz w:val="24"/>
                <w:szCs w:val="24"/>
              </w:rPr>
              <w:t>规定的其他情形。</w:t>
            </w:r>
          </w:p>
        </w:tc>
      </w:tr>
      <w:tr w14:paraId="3829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AFAD41E">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53A82AD6">
            <w:pPr>
              <w:spacing w:line="360" w:lineRule="auto"/>
              <w:jc w:val="center"/>
              <w:rPr>
                <w:rFonts w:ascii="仿宋" w:hAnsi="仿宋" w:eastAsia="仿宋"/>
                <w:sz w:val="24"/>
                <w:szCs w:val="24"/>
              </w:rPr>
            </w:pPr>
            <w:r>
              <w:rPr>
                <w:rFonts w:hint="eastAsia" w:ascii="仿宋" w:hAnsi="仿宋" w:eastAsia="仿宋"/>
                <w:sz w:val="24"/>
                <w:szCs w:val="24"/>
              </w:rPr>
              <w:t>限价</w:t>
            </w:r>
          </w:p>
        </w:tc>
        <w:tc>
          <w:tcPr>
            <w:tcW w:w="5475" w:type="dxa"/>
            <w:vAlign w:val="center"/>
          </w:tcPr>
          <w:p w14:paraId="75802676">
            <w:pPr>
              <w:spacing w:line="240" w:lineRule="auto"/>
              <w:rPr>
                <w:rFonts w:ascii="仿宋" w:hAnsi="仿宋" w:eastAsia="仿宋"/>
                <w:sz w:val="24"/>
                <w:szCs w:val="24"/>
                <w:highlight w:val="none"/>
              </w:rPr>
            </w:pPr>
            <w:r>
              <w:rPr>
                <w:rFonts w:hint="eastAsia" w:ascii="仿宋" w:hAnsi="仿宋" w:eastAsia="仿宋"/>
                <w:sz w:val="24"/>
                <w:szCs w:val="24"/>
                <w:highlight w:val="none"/>
                <w:lang w:eastAsia="zh-CN"/>
              </w:rPr>
              <w:t>☑</w:t>
            </w:r>
            <w:r>
              <w:rPr>
                <w:rFonts w:hint="eastAsia" w:ascii="仿宋" w:hAnsi="仿宋" w:eastAsia="仿宋"/>
                <w:sz w:val="24"/>
                <w:szCs w:val="24"/>
                <w:highlight w:val="none"/>
              </w:rPr>
              <w:t>无</w:t>
            </w:r>
          </w:p>
          <w:p w14:paraId="50506B16">
            <w:pPr>
              <w:spacing w:line="240" w:lineRule="auto"/>
              <w:rPr>
                <w:rFonts w:ascii="仿宋" w:hAnsi="仿宋" w:eastAsia="仿宋"/>
                <w:color w:val="FF0000"/>
                <w:sz w:val="24"/>
                <w:szCs w:val="24"/>
                <w:highlight w:val="none"/>
              </w:rPr>
            </w:pPr>
            <w:r>
              <w:rPr>
                <w:rFonts w:hint="eastAsia" w:ascii="仿宋" w:hAnsi="仿宋" w:eastAsia="仿宋"/>
                <w:sz w:val="24"/>
                <w:szCs w:val="24"/>
                <w:highlight w:val="none"/>
                <w:lang w:eastAsia="zh-CN"/>
              </w:rPr>
              <w:t>□</w:t>
            </w:r>
            <w:r>
              <w:rPr>
                <w:rFonts w:ascii="仿宋" w:hAnsi="仿宋" w:eastAsia="仿宋"/>
                <w:sz w:val="24"/>
                <w:szCs w:val="24"/>
                <w:highlight w:val="none"/>
              </w:rPr>
              <w:t>最高限价</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u w:val="single"/>
              </w:rPr>
              <w:t xml:space="preserve">  </w:t>
            </w:r>
          </w:p>
        </w:tc>
      </w:tr>
      <w:tr w14:paraId="2099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9CAA41F">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0E06F62F">
            <w:pPr>
              <w:spacing w:line="360" w:lineRule="auto"/>
              <w:jc w:val="center"/>
              <w:rPr>
                <w:rFonts w:ascii="仿宋" w:hAnsi="仿宋" w:eastAsia="仿宋"/>
                <w:sz w:val="24"/>
                <w:szCs w:val="24"/>
              </w:rPr>
            </w:pPr>
            <w:r>
              <w:rPr>
                <w:rFonts w:hint="eastAsia" w:ascii="仿宋" w:hAnsi="仿宋" w:eastAsia="仿宋"/>
                <w:sz w:val="24"/>
                <w:szCs w:val="24"/>
              </w:rPr>
              <w:t>联合体</w:t>
            </w:r>
          </w:p>
        </w:tc>
        <w:tc>
          <w:tcPr>
            <w:tcW w:w="5475" w:type="dxa"/>
            <w:vAlign w:val="center"/>
          </w:tcPr>
          <w:p w14:paraId="3C1F100A">
            <w:pPr>
              <w:spacing w:line="240" w:lineRule="auto"/>
              <w:rPr>
                <w:rFonts w:ascii="仿宋" w:hAnsi="仿宋" w:eastAsia="仿宋"/>
                <w:b/>
                <w:bCs/>
                <w:i/>
                <w:iCs/>
                <w:color w:val="FF0000"/>
                <w:sz w:val="24"/>
                <w:szCs w:val="24"/>
              </w:rPr>
            </w:pPr>
            <w:r>
              <w:rPr>
                <w:rFonts w:hint="eastAsia" w:ascii="仿宋" w:hAnsi="仿宋" w:eastAsia="仿宋"/>
                <w:sz w:val="24"/>
                <w:szCs w:val="24"/>
              </w:rPr>
              <w:sym w:font="Wingdings 2" w:char="0052"/>
            </w:r>
            <w:r>
              <w:rPr>
                <w:rFonts w:hint="eastAsia" w:ascii="仿宋" w:hAnsi="仿宋" w:eastAsia="仿宋"/>
                <w:sz w:val="24"/>
                <w:szCs w:val="24"/>
              </w:rPr>
              <w:t>不允许</w:t>
            </w:r>
          </w:p>
          <w:p w14:paraId="0EB7147F">
            <w:pPr>
              <w:spacing w:line="240" w:lineRule="auto"/>
              <w:rPr>
                <w:rFonts w:ascii="仿宋" w:hAnsi="仿宋" w:eastAsia="仿宋"/>
                <w:sz w:val="24"/>
                <w:szCs w:val="24"/>
                <w:u w:val="single"/>
              </w:rPr>
            </w:pPr>
            <w:r>
              <w:rPr>
                <w:rFonts w:hint="eastAsia" w:ascii="仿宋" w:hAnsi="仿宋" w:eastAsia="仿宋"/>
                <w:sz w:val="24"/>
                <w:szCs w:val="24"/>
              </w:rPr>
              <w:t>□允许</w:t>
            </w:r>
          </w:p>
        </w:tc>
      </w:tr>
      <w:tr w14:paraId="4696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E85A07E">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776ADA30">
            <w:pPr>
              <w:spacing w:line="360" w:lineRule="auto"/>
              <w:jc w:val="center"/>
              <w:rPr>
                <w:rFonts w:ascii="仿宋" w:hAnsi="仿宋" w:eastAsia="仿宋"/>
                <w:sz w:val="24"/>
                <w:szCs w:val="24"/>
              </w:rPr>
            </w:pPr>
            <w:r>
              <w:rPr>
                <w:rFonts w:hint="eastAsia" w:ascii="仿宋" w:hAnsi="仿宋" w:eastAsia="仿宋"/>
                <w:sz w:val="24"/>
                <w:szCs w:val="24"/>
              </w:rPr>
              <w:t>履约保证金</w:t>
            </w:r>
          </w:p>
        </w:tc>
        <w:tc>
          <w:tcPr>
            <w:tcW w:w="5475" w:type="dxa"/>
            <w:vAlign w:val="center"/>
          </w:tcPr>
          <w:p w14:paraId="59414A2A">
            <w:pPr>
              <w:spacing w:line="240" w:lineRule="auto"/>
              <w:rPr>
                <w:rFonts w:ascii="仿宋" w:hAnsi="仿宋" w:eastAsia="仿宋"/>
                <w:sz w:val="24"/>
                <w:szCs w:val="24"/>
              </w:rPr>
            </w:pPr>
            <w:r>
              <w:rPr>
                <w:rFonts w:hint="eastAsia" w:ascii="仿宋" w:hAnsi="仿宋" w:eastAsia="仿宋"/>
                <w:sz w:val="24"/>
                <w:szCs w:val="24"/>
              </w:rPr>
              <w:sym w:font="Wingdings 2" w:char="0052"/>
            </w:r>
            <w:r>
              <w:rPr>
                <w:rFonts w:hint="eastAsia" w:ascii="仿宋" w:hAnsi="仿宋" w:eastAsia="仿宋"/>
                <w:sz w:val="24"/>
                <w:szCs w:val="24"/>
              </w:rPr>
              <w:t>不收取</w:t>
            </w:r>
          </w:p>
          <w:p w14:paraId="38C7084C">
            <w:pPr>
              <w:spacing w:line="240" w:lineRule="auto"/>
              <w:rPr>
                <w:rFonts w:ascii="仿宋" w:hAnsi="仿宋" w:eastAsia="仿宋"/>
                <w:kern w:val="0"/>
                <w:sz w:val="24"/>
                <w:szCs w:val="24"/>
              </w:rPr>
            </w:pPr>
            <w:r>
              <w:rPr>
                <w:rFonts w:hint="eastAsia" w:ascii="仿宋" w:hAnsi="仿宋" w:eastAsia="仿宋"/>
                <w:sz w:val="24"/>
                <w:szCs w:val="24"/>
              </w:rPr>
              <w:t>□收取</w:t>
            </w:r>
          </w:p>
        </w:tc>
      </w:tr>
      <w:tr w14:paraId="4936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76432C2">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29FBEA56">
            <w:pPr>
              <w:spacing w:line="360" w:lineRule="auto"/>
              <w:jc w:val="center"/>
              <w:rPr>
                <w:rFonts w:ascii="仿宋" w:hAnsi="仿宋" w:eastAsia="仿宋"/>
                <w:sz w:val="24"/>
                <w:szCs w:val="24"/>
              </w:rPr>
            </w:pPr>
            <w:r>
              <w:rPr>
                <w:rFonts w:hint="eastAsia" w:ascii="仿宋" w:hAnsi="仿宋" w:eastAsia="仿宋"/>
                <w:sz w:val="24"/>
                <w:szCs w:val="24"/>
              </w:rPr>
              <w:t>提交响应文件的方式和截止时间</w:t>
            </w:r>
          </w:p>
        </w:tc>
        <w:tc>
          <w:tcPr>
            <w:tcW w:w="5475" w:type="dxa"/>
            <w:vAlign w:val="center"/>
          </w:tcPr>
          <w:p w14:paraId="40599F03">
            <w:pPr>
              <w:spacing w:line="240" w:lineRule="auto"/>
              <w:rPr>
                <w:rFonts w:ascii="仿宋" w:hAnsi="仿宋" w:eastAsia="仿宋"/>
                <w:sz w:val="24"/>
                <w:szCs w:val="24"/>
              </w:rPr>
            </w:pPr>
            <w:r>
              <w:rPr>
                <w:rFonts w:hint="eastAsia" w:ascii="仿宋" w:hAnsi="仿宋" w:eastAsia="仿宋"/>
                <w:sz w:val="24"/>
                <w:szCs w:val="24"/>
              </w:rPr>
              <w:t>见采购公告</w:t>
            </w:r>
          </w:p>
        </w:tc>
      </w:tr>
      <w:tr w14:paraId="2604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A500C29">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2BEF483A">
            <w:pPr>
              <w:spacing w:line="360" w:lineRule="auto"/>
              <w:jc w:val="center"/>
              <w:rPr>
                <w:rFonts w:ascii="仿宋" w:hAnsi="仿宋" w:eastAsia="仿宋"/>
                <w:sz w:val="24"/>
                <w:szCs w:val="24"/>
              </w:rPr>
            </w:pPr>
            <w:r>
              <w:rPr>
                <w:rFonts w:hint="eastAsia" w:ascii="仿宋" w:hAnsi="仿宋" w:eastAsia="仿宋"/>
                <w:sz w:val="24"/>
                <w:szCs w:val="24"/>
              </w:rPr>
              <w:t>澄清与修改</w:t>
            </w:r>
          </w:p>
        </w:tc>
        <w:tc>
          <w:tcPr>
            <w:tcW w:w="5475" w:type="dxa"/>
            <w:vAlign w:val="center"/>
          </w:tcPr>
          <w:p w14:paraId="15B2AFEA">
            <w:pPr>
              <w:spacing w:line="240" w:lineRule="auto"/>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任何要求澄清的潜在</w:t>
            </w:r>
            <w:r>
              <w:rPr>
                <w:rFonts w:hint="eastAsia" w:ascii="仿宋" w:hAnsi="仿宋" w:eastAsia="仿宋"/>
                <w:sz w:val="24"/>
                <w:szCs w:val="24"/>
              </w:rPr>
              <w:t>响应供应商</w:t>
            </w:r>
            <w:r>
              <w:rPr>
                <w:rFonts w:ascii="仿宋" w:hAnsi="仿宋" w:eastAsia="仿宋"/>
                <w:sz w:val="24"/>
                <w:szCs w:val="24"/>
              </w:rPr>
              <w:t>在领取采购文件后3日内，在</w:t>
            </w:r>
            <w:r>
              <w:rPr>
                <w:rFonts w:hint="eastAsia" w:ascii="仿宋" w:hAnsi="仿宋" w:eastAsia="仿宋"/>
                <w:sz w:val="24"/>
                <w:szCs w:val="24"/>
                <w:lang w:val="en-US" w:eastAsia="zh-CN"/>
              </w:rPr>
              <w:t>招标</w:t>
            </w:r>
            <w:r>
              <w:rPr>
                <w:rFonts w:ascii="仿宋" w:hAnsi="仿宋" w:eastAsia="仿宋"/>
                <w:sz w:val="24"/>
                <w:szCs w:val="24"/>
              </w:rPr>
              <w:t>平台递交需澄清的问题。</w:t>
            </w:r>
          </w:p>
          <w:p w14:paraId="03136B7E">
            <w:pPr>
              <w:spacing w:line="240" w:lineRule="auto"/>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采购人对其认为需要给予澄清、修改或其它答复的，在</w:t>
            </w:r>
            <w:r>
              <w:rPr>
                <w:rFonts w:hint="eastAsia" w:ascii="仿宋" w:hAnsi="仿宋" w:eastAsia="仿宋"/>
                <w:sz w:val="24"/>
                <w:szCs w:val="24"/>
                <w:lang w:val="en-US" w:eastAsia="zh-CN"/>
              </w:rPr>
              <w:t>招标</w:t>
            </w:r>
            <w:r>
              <w:rPr>
                <w:rFonts w:ascii="仿宋" w:hAnsi="仿宋" w:eastAsia="仿宋"/>
                <w:sz w:val="24"/>
                <w:szCs w:val="24"/>
              </w:rPr>
              <w:t>平台进行答复（不说明询问的来源）。</w:t>
            </w:r>
          </w:p>
          <w:p w14:paraId="1B0F7F31">
            <w:pPr>
              <w:spacing w:line="240" w:lineRule="auto"/>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w:t>
            </w:r>
            <w:r>
              <w:rPr>
                <w:rFonts w:ascii="仿宋" w:hAnsi="仿宋" w:eastAsia="仿宋"/>
                <w:sz w:val="24"/>
                <w:szCs w:val="24"/>
              </w:rPr>
              <w:t>采购人无论出于何种原因，均可主动对采购文件中的相关事项，用补充文件的方式进行澄清和修改。补充文件应当在提交</w:t>
            </w:r>
            <w:r>
              <w:rPr>
                <w:rFonts w:hint="eastAsia" w:ascii="仿宋" w:hAnsi="仿宋" w:eastAsia="仿宋"/>
                <w:sz w:val="24"/>
                <w:szCs w:val="24"/>
              </w:rPr>
              <w:t>响应</w:t>
            </w:r>
            <w:r>
              <w:rPr>
                <w:rFonts w:ascii="仿宋" w:hAnsi="仿宋" w:eastAsia="仿宋"/>
                <w:sz w:val="24"/>
                <w:szCs w:val="24"/>
              </w:rPr>
              <w:t>文件截止之日前2日发出，需要为此调整</w:t>
            </w:r>
            <w:r>
              <w:rPr>
                <w:rFonts w:hint="eastAsia" w:ascii="仿宋" w:hAnsi="仿宋" w:eastAsia="仿宋"/>
                <w:sz w:val="24"/>
                <w:szCs w:val="24"/>
              </w:rPr>
              <w:t>响应</w:t>
            </w:r>
            <w:r>
              <w:rPr>
                <w:rFonts w:ascii="仿宋" w:hAnsi="仿宋" w:eastAsia="仿宋"/>
                <w:sz w:val="24"/>
                <w:szCs w:val="24"/>
              </w:rPr>
              <w:t>文件提交截止时间的，应当重新发出通知或在补充文件中一并明确。</w:t>
            </w:r>
          </w:p>
          <w:p w14:paraId="3C8F3A0B">
            <w:pPr>
              <w:spacing w:line="240" w:lineRule="auto"/>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采购人一旦对</w:t>
            </w:r>
            <w:r>
              <w:rPr>
                <w:rFonts w:hint="eastAsia" w:ascii="仿宋" w:hAnsi="仿宋" w:eastAsia="仿宋"/>
                <w:sz w:val="24"/>
                <w:szCs w:val="24"/>
              </w:rPr>
              <w:t>采购</w:t>
            </w:r>
            <w:r>
              <w:rPr>
                <w:rFonts w:ascii="仿宋" w:hAnsi="仿宋" w:eastAsia="仿宋"/>
                <w:sz w:val="24"/>
                <w:szCs w:val="24"/>
              </w:rPr>
              <w:t>文件做出澄清、修改或其它答复，即刻发生效力，采购人有关的补充文件，应当作为</w:t>
            </w:r>
            <w:r>
              <w:rPr>
                <w:rFonts w:hint="eastAsia" w:ascii="仿宋" w:hAnsi="仿宋" w:eastAsia="仿宋"/>
                <w:sz w:val="24"/>
                <w:szCs w:val="24"/>
              </w:rPr>
              <w:t>采购</w:t>
            </w:r>
            <w:r>
              <w:rPr>
                <w:rFonts w:ascii="仿宋" w:hAnsi="仿宋" w:eastAsia="仿宋"/>
                <w:sz w:val="24"/>
                <w:szCs w:val="24"/>
              </w:rPr>
              <w:t>文件的组成部分，对</w:t>
            </w:r>
            <w:r>
              <w:rPr>
                <w:rFonts w:hint="eastAsia" w:ascii="仿宋" w:hAnsi="仿宋" w:eastAsia="仿宋"/>
                <w:sz w:val="24"/>
                <w:szCs w:val="24"/>
              </w:rPr>
              <w:t>响应供应商</w:t>
            </w:r>
            <w:r>
              <w:rPr>
                <w:rFonts w:ascii="仿宋" w:hAnsi="仿宋" w:eastAsia="仿宋"/>
                <w:sz w:val="24"/>
                <w:szCs w:val="24"/>
              </w:rPr>
              <w:t>均具有约束力。</w:t>
            </w:r>
          </w:p>
          <w:p w14:paraId="5DB28E2A">
            <w:pPr>
              <w:spacing w:line="240" w:lineRule="auto"/>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.响应供应商</w:t>
            </w:r>
            <w:r>
              <w:rPr>
                <w:rFonts w:ascii="仿宋" w:hAnsi="仿宋" w:eastAsia="仿宋"/>
                <w:sz w:val="24"/>
                <w:szCs w:val="24"/>
              </w:rPr>
              <w:t>应及时登陆</w:t>
            </w:r>
            <w:r>
              <w:rPr>
                <w:rFonts w:hint="eastAsia" w:ascii="仿宋" w:hAnsi="仿宋" w:eastAsia="仿宋"/>
                <w:sz w:val="24"/>
                <w:szCs w:val="24"/>
                <w:lang w:val="en-US" w:eastAsia="zh-CN"/>
              </w:rPr>
              <w:t>际华</w:t>
            </w:r>
            <w:r>
              <w:rPr>
                <w:rFonts w:ascii="仿宋" w:hAnsi="仿宋" w:eastAsia="仿宋"/>
                <w:sz w:val="24"/>
                <w:szCs w:val="24"/>
              </w:rPr>
              <w:t>集团电子招标平台领取修改文件。修改文件一经平台发出，视为</w:t>
            </w:r>
            <w:r>
              <w:rPr>
                <w:rFonts w:hint="eastAsia" w:ascii="仿宋" w:hAnsi="仿宋" w:eastAsia="仿宋"/>
                <w:sz w:val="24"/>
                <w:szCs w:val="24"/>
              </w:rPr>
              <w:t>响应供应商</w:t>
            </w:r>
            <w:r>
              <w:rPr>
                <w:rFonts w:ascii="仿宋" w:hAnsi="仿宋" w:eastAsia="仿宋"/>
                <w:sz w:val="24"/>
                <w:szCs w:val="24"/>
              </w:rPr>
              <w:t>已经收到该修改文件。</w:t>
            </w:r>
          </w:p>
        </w:tc>
      </w:tr>
      <w:tr w14:paraId="58A7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DE3C742">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465FEAD8">
            <w:pPr>
              <w:spacing w:line="360" w:lineRule="auto"/>
              <w:jc w:val="center"/>
              <w:rPr>
                <w:rFonts w:ascii="仿宋" w:hAnsi="仿宋" w:eastAsia="仿宋"/>
                <w:sz w:val="24"/>
                <w:szCs w:val="24"/>
              </w:rPr>
            </w:pPr>
            <w:r>
              <w:rPr>
                <w:rFonts w:hint="eastAsia" w:ascii="仿宋" w:hAnsi="仿宋" w:eastAsia="仿宋"/>
                <w:sz w:val="24"/>
                <w:szCs w:val="24"/>
              </w:rPr>
              <w:t>响应文件编制</w:t>
            </w:r>
          </w:p>
        </w:tc>
        <w:tc>
          <w:tcPr>
            <w:tcW w:w="5475" w:type="dxa"/>
            <w:vAlign w:val="center"/>
          </w:tcPr>
          <w:p w14:paraId="68C13F53">
            <w:pPr>
              <w:spacing w:line="240" w:lineRule="auto"/>
              <w:rPr>
                <w:rFonts w:ascii="仿宋" w:hAnsi="仿宋" w:eastAsia="仿宋"/>
                <w:sz w:val="24"/>
                <w:szCs w:val="24"/>
              </w:rPr>
            </w:pPr>
            <w:r>
              <w:rPr>
                <w:rFonts w:hint="eastAsia" w:ascii="仿宋" w:hAnsi="仿宋" w:eastAsia="仿宋"/>
                <w:sz w:val="24"/>
                <w:szCs w:val="24"/>
              </w:rPr>
              <w:t>响应文件应按照第四卷响应文件格式编制，用不褪色的材料书写或打印，由响应供应商的法定代表人或其授权代表签字并且盖单位章。</w:t>
            </w:r>
          </w:p>
        </w:tc>
      </w:tr>
      <w:tr w14:paraId="5B90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5F65E94">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779714BA">
            <w:pPr>
              <w:spacing w:line="360" w:lineRule="auto"/>
              <w:jc w:val="center"/>
              <w:rPr>
                <w:rFonts w:ascii="仿宋" w:hAnsi="仿宋" w:eastAsia="仿宋"/>
                <w:sz w:val="24"/>
                <w:szCs w:val="24"/>
              </w:rPr>
            </w:pPr>
            <w:r>
              <w:rPr>
                <w:rFonts w:hint="eastAsia" w:ascii="仿宋" w:hAnsi="仿宋" w:eastAsia="仿宋"/>
                <w:sz w:val="24"/>
                <w:szCs w:val="24"/>
              </w:rPr>
              <w:t>签字或盖章要求</w:t>
            </w:r>
          </w:p>
        </w:tc>
        <w:tc>
          <w:tcPr>
            <w:tcW w:w="5475" w:type="dxa"/>
            <w:vAlign w:val="center"/>
          </w:tcPr>
          <w:p w14:paraId="7A030FEA">
            <w:pPr>
              <w:spacing w:line="240" w:lineRule="auto"/>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所有要求签字的地方都应用不褪色的墨水或签字笔签字，所有要求盖章的地方都应加盖</w:t>
            </w:r>
            <w:r>
              <w:rPr>
                <w:rFonts w:hint="eastAsia" w:ascii="仿宋" w:hAnsi="仿宋" w:eastAsia="仿宋"/>
                <w:sz w:val="24"/>
                <w:szCs w:val="24"/>
              </w:rPr>
              <w:t>响应供应商</w:t>
            </w:r>
            <w:r>
              <w:rPr>
                <w:rFonts w:ascii="仿宋" w:hAnsi="仿宋" w:eastAsia="仿宋"/>
                <w:sz w:val="24"/>
                <w:szCs w:val="24"/>
              </w:rPr>
              <w:t>（法定名称）</w:t>
            </w:r>
            <w:r>
              <w:rPr>
                <w:rFonts w:hint="eastAsia" w:ascii="仿宋" w:hAnsi="仿宋" w:eastAsia="仿宋"/>
                <w:sz w:val="24"/>
                <w:szCs w:val="24"/>
                <w:lang w:val="en-US" w:eastAsia="zh-CN"/>
              </w:rPr>
              <w:t>公</w:t>
            </w:r>
            <w:r>
              <w:rPr>
                <w:rFonts w:ascii="仿宋" w:hAnsi="仿宋" w:eastAsia="仿宋"/>
                <w:sz w:val="24"/>
                <w:szCs w:val="24"/>
              </w:rPr>
              <w:t>章。</w:t>
            </w:r>
          </w:p>
          <w:p w14:paraId="62867705">
            <w:pPr>
              <w:spacing w:line="240" w:lineRule="auto"/>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法定代表人</w:t>
            </w:r>
            <w:r>
              <w:rPr>
                <w:rFonts w:hint="eastAsia" w:ascii="仿宋" w:hAnsi="仿宋" w:eastAsia="仿宋"/>
                <w:sz w:val="24"/>
                <w:szCs w:val="24"/>
              </w:rPr>
              <w:t>委托授权代表</w:t>
            </w:r>
            <w:r>
              <w:rPr>
                <w:rFonts w:ascii="仿宋" w:hAnsi="仿宋" w:eastAsia="仿宋"/>
                <w:sz w:val="24"/>
                <w:szCs w:val="24"/>
              </w:rPr>
              <w:t>参加</w:t>
            </w:r>
            <w:r>
              <w:rPr>
                <w:rFonts w:hint="eastAsia" w:ascii="仿宋" w:hAnsi="仿宋" w:eastAsia="仿宋"/>
                <w:sz w:val="24"/>
                <w:szCs w:val="24"/>
              </w:rPr>
              <w:t>采购活动</w:t>
            </w:r>
            <w:r>
              <w:rPr>
                <w:rFonts w:ascii="仿宋" w:hAnsi="仿宋" w:eastAsia="仿宋"/>
                <w:sz w:val="24"/>
                <w:szCs w:val="24"/>
              </w:rPr>
              <w:t>的，</w:t>
            </w:r>
            <w:r>
              <w:rPr>
                <w:rFonts w:hint="eastAsia" w:ascii="仿宋" w:hAnsi="仿宋" w:eastAsia="仿宋"/>
                <w:sz w:val="24"/>
                <w:szCs w:val="24"/>
              </w:rPr>
              <w:t>授权代表</w:t>
            </w:r>
            <w:r>
              <w:rPr>
                <w:rFonts w:ascii="仿宋" w:hAnsi="仿宋" w:eastAsia="仿宋"/>
                <w:sz w:val="24"/>
                <w:szCs w:val="24"/>
              </w:rPr>
              <w:t>应用不褪色的墨水或签字笔由本人亲笔手写签字，不得用印章（如签名章、签字章等）或其他电子制版签名代替。</w:t>
            </w:r>
          </w:p>
        </w:tc>
      </w:tr>
      <w:tr w14:paraId="3002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2F24C62">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046946DD">
            <w:pPr>
              <w:spacing w:line="360" w:lineRule="auto"/>
              <w:jc w:val="center"/>
              <w:rPr>
                <w:rFonts w:ascii="仿宋" w:hAnsi="仿宋" w:eastAsia="仿宋"/>
                <w:sz w:val="24"/>
                <w:szCs w:val="24"/>
              </w:rPr>
            </w:pPr>
            <w:r>
              <w:rPr>
                <w:rFonts w:hint="eastAsia" w:ascii="仿宋" w:hAnsi="仿宋" w:eastAsia="仿宋"/>
                <w:sz w:val="24"/>
                <w:szCs w:val="24"/>
              </w:rPr>
              <w:t>响应文件递交</w:t>
            </w:r>
          </w:p>
        </w:tc>
        <w:tc>
          <w:tcPr>
            <w:tcW w:w="5475" w:type="dxa"/>
            <w:vAlign w:val="center"/>
          </w:tcPr>
          <w:p w14:paraId="596AFF08">
            <w:pPr>
              <w:spacing w:line="240" w:lineRule="auto"/>
              <w:rPr>
                <w:rFonts w:hint="default" w:ascii="仿宋" w:hAnsi="仿宋" w:eastAsia="仿宋"/>
                <w:sz w:val="24"/>
                <w:szCs w:val="24"/>
                <w:highlight w:val="none"/>
                <w:lang w:val="en-US" w:eastAsia="zh-CN"/>
              </w:rPr>
            </w:pPr>
            <w:r>
              <w:rPr>
                <w:rFonts w:hint="eastAsia" w:ascii="仿宋" w:hAnsi="仿宋" w:eastAsia="仿宋"/>
                <w:sz w:val="24"/>
                <w:szCs w:val="24"/>
                <w:highlight w:val="none"/>
              </w:rPr>
              <w:t>响应文件编制完成后，</w:t>
            </w:r>
            <w:r>
              <w:rPr>
                <w:rFonts w:ascii="仿宋" w:hAnsi="仿宋" w:eastAsia="仿宋"/>
                <w:sz w:val="24"/>
                <w:szCs w:val="24"/>
                <w:highlight w:val="none"/>
              </w:rPr>
              <w:t>在响应文件递交截止时间之前上传到</w:t>
            </w:r>
            <w:r>
              <w:rPr>
                <w:rFonts w:hint="eastAsia" w:ascii="仿宋" w:hAnsi="仿宋" w:eastAsia="仿宋"/>
                <w:sz w:val="24"/>
                <w:szCs w:val="24"/>
                <w:highlight w:val="none"/>
                <w:lang w:val="en-US" w:eastAsia="zh-CN"/>
              </w:rPr>
              <w:t>际华</w:t>
            </w:r>
            <w:r>
              <w:rPr>
                <w:rFonts w:ascii="仿宋" w:hAnsi="仿宋" w:eastAsia="仿宋"/>
                <w:sz w:val="24"/>
                <w:szCs w:val="24"/>
                <w:highlight w:val="none"/>
              </w:rPr>
              <w:t>集团电子招标平台，纸质响应文件</w:t>
            </w:r>
            <w:r>
              <w:rPr>
                <w:rFonts w:hint="eastAsia" w:ascii="仿宋" w:hAnsi="仿宋" w:eastAsia="仿宋"/>
                <w:sz w:val="24"/>
                <w:szCs w:val="24"/>
                <w:highlight w:val="none"/>
                <w:lang w:val="en-US" w:eastAsia="zh-CN"/>
              </w:rPr>
              <w:t>正本1份应与上传的附件一致开标后邮寄到以下地址存档备查。线上开标，投标人不需到场。</w:t>
            </w:r>
          </w:p>
          <w:p w14:paraId="25093AAC">
            <w:pPr>
              <w:spacing w:line="240" w:lineRule="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公司名称：新兴燃气（天津）有限公司</w:t>
            </w:r>
          </w:p>
          <w:p w14:paraId="523C44D9">
            <w:pPr>
              <w:spacing w:line="240" w:lineRule="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收件姓名：王德成</w:t>
            </w:r>
          </w:p>
          <w:p w14:paraId="593B94B1">
            <w:pPr>
              <w:spacing w:line="240" w:lineRule="auto"/>
              <w:rPr>
                <w:rFonts w:ascii="仿宋" w:hAnsi="仿宋" w:eastAsia="仿宋"/>
                <w:sz w:val="24"/>
                <w:szCs w:val="24"/>
                <w:highlight w:val="none"/>
              </w:rPr>
            </w:pPr>
            <w:r>
              <w:rPr>
                <w:rFonts w:hint="eastAsia" w:ascii="仿宋" w:hAnsi="仿宋" w:eastAsia="仿宋"/>
                <w:sz w:val="24"/>
                <w:szCs w:val="24"/>
                <w:highlight w:val="none"/>
                <w:lang w:val="en-US" w:eastAsia="zh-CN"/>
              </w:rPr>
              <w:t>收件地址：天津市武清区下朱庄街智湾广场2栋4层联系电话：18522594940</w:t>
            </w:r>
            <w:r>
              <w:rPr>
                <w:rFonts w:ascii="仿宋" w:hAnsi="仿宋" w:eastAsia="仿宋"/>
                <w:sz w:val="24"/>
                <w:szCs w:val="24"/>
                <w:highlight w:val="none"/>
              </w:rPr>
              <w:t>。</w:t>
            </w:r>
          </w:p>
          <w:p w14:paraId="55D0380B">
            <w:pPr>
              <w:spacing w:line="240" w:lineRule="auto"/>
              <w:rPr>
                <w:rFonts w:ascii="仿宋" w:hAnsi="仿宋" w:eastAsia="仿宋"/>
                <w:sz w:val="24"/>
                <w:szCs w:val="24"/>
                <w:highlight w:val="none"/>
              </w:rPr>
            </w:pPr>
            <w:r>
              <w:rPr>
                <w:rFonts w:hint="eastAsia" w:ascii="仿宋" w:hAnsi="仿宋" w:eastAsia="仿宋"/>
                <w:sz w:val="24"/>
                <w:szCs w:val="24"/>
                <w:highlight w:val="none"/>
              </w:rPr>
              <w:t>当上传的附件与平台填写的报价不一致时，以上传的附件报价为准。</w:t>
            </w:r>
          </w:p>
        </w:tc>
      </w:tr>
      <w:tr w14:paraId="41B8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891F93D">
            <w:pPr>
              <w:pStyle w:val="6"/>
              <w:numPr>
                <w:ilvl w:val="0"/>
                <w:numId w:val="1"/>
              </w:numPr>
              <w:spacing w:line="360" w:lineRule="auto"/>
              <w:ind w:firstLineChars="0"/>
              <w:jc w:val="center"/>
              <w:rPr>
                <w:rFonts w:ascii="仿宋" w:hAnsi="仿宋" w:eastAsia="仿宋"/>
                <w:sz w:val="24"/>
                <w:szCs w:val="24"/>
              </w:rPr>
            </w:pPr>
          </w:p>
        </w:tc>
        <w:tc>
          <w:tcPr>
            <w:tcW w:w="1975" w:type="dxa"/>
            <w:vAlign w:val="center"/>
          </w:tcPr>
          <w:p w14:paraId="13138D87">
            <w:pPr>
              <w:spacing w:line="360" w:lineRule="auto"/>
              <w:jc w:val="center"/>
              <w:rPr>
                <w:rFonts w:ascii="仿宋" w:hAnsi="仿宋" w:eastAsia="仿宋"/>
                <w:sz w:val="24"/>
                <w:szCs w:val="24"/>
              </w:rPr>
            </w:pPr>
            <w:r>
              <w:rPr>
                <w:rFonts w:hint="eastAsia" w:ascii="仿宋" w:hAnsi="仿宋" w:eastAsia="仿宋"/>
                <w:sz w:val="24"/>
                <w:szCs w:val="24"/>
              </w:rPr>
              <w:t>其它要求及说明</w:t>
            </w:r>
          </w:p>
        </w:tc>
        <w:tc>
          <w:tcPr>
            <w:tcW w:w="5475" w:type="dxa"/>
            <w:vAlign w:val="center"/>
          </w:tcPr>
          <w:p w14:paraId="70292AF6">
            <w:pPr>
              <w:adjustRightInd w:val="0"/>
              <w:snapToGrid w:val="0"/>
              <w:spacing w:line="240" w:lineRule="auto"/>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w:t>
            </w:r>
            <w:r>
              <w:rPr>
                <w:rFonts w:hint="eastAsia" w:ascii="仿宋" w:hAnsi="仿宋" w:eastAsia="仿宋"/>
                <w:sz w:val="24"/>
                <w:szCs w:val="24"/>
                <w:highlight w:val="none"/>
              </w:rPr>
              <w:t>成交单位应在成交通知书发出之日起</w:t>
            </w:r>
            <w:r>
              <w:rPr>
                <w:rFonts w:ascii="仿宋" w:hAnsi="仿宋" w:eastAsia="仿宋"/>
                <w:sz w:val="24"/>
                <w:szCs w:val="24"/>
                <w:highlight w:val="none"/>
              </w:rPr>
              <w:t>30日内与我司签订合同，否则应依法承担相应的责任。</w:t>
            </w:r>
          </w:p>
          <w:p w14:paraId="76622509">
            <w:pPr>
              <w:adjustRightInd w:val="0"/>
              <w:snapToGrid w:val="0"/>
              <w:spacing w:line="240" w:lineRule="auto"/>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若成交候选人无正当理由不与采购人订立合同，在签订合同时向采购人提出附加条件，或者不按照采购文件要求</w:t>
            </w:r>
            <w:r>
              <w:rPr>
                <w:rFonts w:hint="eastAsia" w:ascii="仿宋" w:hAnsi="仿宋" w:eastAsia="仿宋"/>
                <w:sz w:val="24"/>
                <w:szCs w:val="24"/>
                <w:highlight w:val="none"/>
                <w:lang w:val="en-US" w:eastAsia="zh-CN"/>
              </w:rPr>
              <w:t>执行</w:t>
            </w:r>
            <w:r>
              <w:rPr>
                <w:rFonts w:hint="eastAsia" w:ascii="仿宋" w:hAnsi="仿宋" w:eastAsia="仿宋"/>
                <w:sz w:val="24"/>
                <w:szCs w:val="24"/>
                <w:highlight w:val="none"/>
              </w:rPr>
              <w:t>的，可顺位选择后续</w:t>
            </w:r>
            <w:r>
              <w:rPr>
                <w:rFonts w:hint="eastAsia" w:ascii="仿宋" w:hAnsi="仿宋" w:eastAsia="仿宋"/>
                <w:sz w:val="24"/>
                <w:szCs w:val="24"/>
                <w:highlight w:val="none"/>
                <w:lang w:val="en-US" w:eastAsia="zh-CN"/>
              </w:rPr>
              <w:t>排名</w:t>
            </w:r>
            <w:r>
              <w:rPr>
                <w:rFonts w:hint="eastAsia" w:ascii="仿宋" w:hAnsi="仿宋" w:eastAsia="仿宋"/>
                <w:sz w:val="24"/>
                <w:szCs w:val="24"/>
                <w:highlight w:val="none"/>
              </w:rPr>
              <w:t>成交候选人签订合同，或重新组织采购活动。</w:t>
            </w:r>
          </w:p>
          <w:p w14:paraId="2E33CC46">
            <w:pPr>
              <w:adjustRightInd w:val="0"/>
              <w:snapToGrid w:val="0"/>
              <w:spacing w:line="240" w:lineRule="auto"/>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供应商在采购活动中出现失信行为的，将按照</w:t>
            </w:r>
            <w:r>
              <w:rPr>
                <w:rFonts w:hint="eastAsia" w:ascii="仿宋" w:hAnsi="仿宋" w:eastAsia="仿宋"/>
                <w:sz w:val="24"/>
                <w:szCs w:val="24"/>
                <w:highlight w:val="none"/>
                <w:lang w:val="en-US" w:eastAsia="zh-CN"/>
              </w:rPr>
              <w:t>新兴</w:t>
            </w:r>
            <w:r>
              <w:rPr>
                <w:rFonts w:hint="eastAsia" w:ascii="仿宋" w:hAnsi="仿宋" w:eastAsia="仿宋"/>
                <w:sz w:val="24"/>
                <w:szCs w:val="24"/>
                <w:highlight w:val="none"/>
              </w:rPr>
              <w:t>燃气相关管理办法执行。</w:t>
            </w:r>
          </w:p>
          <w:p w14:paraId="64C18E37">
            <w:pPr>
              <w:adjustRightInd w:val="0"/>
              <w:snapToGrid w:val="0"/>
              <w:spacing w:line="240" w:lineRule="auto"/>
              <w:rPr>
                <w:rFonts w:hint="eastAsia" w:ascii="仿宋" w:hAnsi="仿宋" w:eastAsia="仿宋"/>
                <w:sz w:val="24"/>
                <w:szCs w:val="24"/>
                <w:highlight w:val="none"/>
              </w:rPr>
            </w:pPr>
            <w:r>
              <w:rPr>
                <w:rFonts w:ascii="仿宋" w:hAnsi="仿宋" w:eastAsia="仿宋"/>
                <w:sz w:val="24"/>
                <w:szCs w:val="24"/>
                <w:highlight w:val="none"/>
              </w:rPr>
              <w:t>4.</w:t>
            </w:r>
            <w:r>
              <w:rPr>
                <w:rFonts w:hint="eastAsia" w:ascii="仿宋" w:hAnsi="仿宋" w:eastAsia="仿宋"/>
                <w:sz w:val="24"/>
                <w:szCs w:val="24"/>
                <w:highlight w:val="none"/>
              </w:rPr>
              <w:t>在合同期内，投标单位一旦被全国企业信用信息公示系统列入严重违法失信企业名单；或被“信用中国”网站列入严重失信主体名单；或被</w:t>
            </w:r>
            <w:r>
              <w:rPr>
                <w:rFonts w:hint="eastAsia" w:ascii="仿宋" w:hAnsi="仿宋" w:eastAsia="仿宋"/>
                <w:sz w:val="24"/>
                <w:szCs w:val="24"/>
                <w:highlight w:val="none"/>
                <w:lang w:val="en-US" w:eastAsia="zh-CN"/>
              </w:rPr>
              <w:t>新兴际华</w:t>
            </w:r>
            <w:r>
              <w:rPr>
                <w:rFonts w:hint="eastAsia" w:ascii="仿宋" w:hAnsi="仿宋" w:eastAsia="仿宋"/>
                <w:sz w:val="24"/>
                <w:szCs w:val="24"/>
                <w:highlight w:val="none"/>
              </w:rPr>
              <w:t>集团列入黑名单的，招标人有权</w:t>
            </w:r>
            <w:r>
              <w:rPr>
                <w:rFonts w:hint="eastAsia" w:ascii="仿宋" w:hAnsi="仿宋" w:eastAsia="仿宋"/>
                <w:sz w:val="24"/>
                <w:szCs w:val="24"/>
                <w:highlight w:val="none"/>
                <w:lang w:val="en-US" w:eastAsia="zh-CN"/>
              </w:rPr>
              <w:t>单方解除</w:t>
            </w:r>
            <w:r>
              <w:rPr>
                <w:rFonts w:hint="eastAsia" w:ascii="仿宋" w:hAnsi="仿宋" w:eastAsia="仿宋"/>
                <w:sz w:val="24"/>
                <w:szCs w:val="24"/>
                <w:highlight w:val="none"/>
              </w:rPr>
              <w:t>合同</w:t>
            </w:r>
            <w:r>
              <w:rPr>
                <w:rFonts w:hint="eastAsia" w:ascii="仿宋" w:hAnsi="仿宋" w:eastAsia="仿宋"/>
                <w:sz w:val="24"/>
                <w:szCs w:val="24"/>
                <w:highlight w:val="none"/>
                <w:lang w:val="en-US" w:eastAsia="zh-CN"/>
              </w:rPr>
              <w:t>且无需承担任何违约责任</w:t>
            </w:r>
            <w:r>
              <w:rPr>
                <w:rFonts w:hint="eastAsia" w:ascii="仿宋" w:hAnsi="仿宋" w:eastAsia="仿宋"/>
                <w:sz w:val="24"/>
                <w:szCs w:val="24"/>
                <w:highlight w:val="none"/>
              </w:rPr>
              <w:t>。</w:t>
            </w:r>
          </w:p>
          <w:p w14:paraId="1CDDA820">
            <w:pPr>
              <w:adjustRightInd w:val="0"/>
              <w:snapToGrid w:val="0"/>
              <w:spacing w:line="240" w:lineRule="auto"/>
              <w:rPr>
                <w:rFonts w:ascii="仿宋" w:hAnsi="仿宋" w:eastAsia="仿宋"/>
                <w:sz w:val="24"/>
                <w:szCs w:val="24"/>
                <w:highlight w:val="none"/>
              </w:rPr>
            </w:pPr>
            <w:r>
              <w:rPr>
                <w:rFonts w:hint="eastAsia" w:ascii="仿宋" w:hAnsi="仿宋" w:eastAsia="仿宋"/>
                <w:sz w:val="24"/>
                <w:szCs w:val="24"/>
                <w:highlight w:val="none"/>
              </w:rPr>
              <w:t>5.成交结果适用范围</w:t>
            </w:r>
          </w:p>
          <w:p w14:paraId="7E87A6B8">
            <w:pPr>
              <w:adjustRightInd w:val="0"/>
              <w:snapToGrid w:val="0"/>
              <w:spacing w:line="240" w:lineRule="auto"/>
              <w:rPr>
                <w:rFonts w:ascii="仿宋" w:hAnsi="仿宋" w:eastAsia="仿宋"/>
                <w:sz w:val="24"/>
                <w:szCs w:val="24"/>
                <w:highlight w:val="none"/>
              </w:rPr>
            </w:pPr>
            <w:r>
              <w:rPr>
                <w:rFonts w:hint="eastAsia" w:ascii="仿宋" w:hAnsi="仿宋" w:eastAsia="仿宋"/>
                <w:sz w:val="24"/>
                <w:szCs w:val="24"/>
                <w:highlight w:val="none"/>
              </w:rPr>
              <w:t>成交人需按照采购文件要求为采购人及区域内公司提供服务，由各公司主体独立进行结算。本次采购结果适用的</w:t>
            </w:r>
            <w:r>
              <w:rPr>
                <w:rFonts w:hint="eastAsia" w:ascii="仿宋" w:hAnsi="仿宋" w:eastAsia="仿宋"/>
                <w:sz w:val="24"/>
                <w:szCs w:val="24"/>
                <w:highlight w:val="none"/>
                <w:lang w:val="en-US" w:eastAsia="zh-CN"/>
              </w:rPr>
              <w:t>天津市</w:t>
            </w:r>
            <w:r>
              <w:rPr>
                <w:rFonts w:hint="eastAsia" w:ascii="仿宋" w:hAnsi="仿宋" w:eastAsia="仿宋"/>
                <w:sz w:val="24"/>
                <w:szCs w:val="24"/>
                <w:highlight w:val="none"/>
              </w:rPr>
              <w:t>区域内公司。</w:t>
            </w:r>
          </w:p>
          <w:p w14:paraId="3513CB8B">
            <w:pPr>
              <w:adjustRightInd w:val="0"/>
              <w:snapToGrid w:val="0"/>
              <w:spacing w:line="240" w:lineRule="auto"/>
              <w:rPr>
                <w:rFonts w:ascii="仿宋" w:hAnsi="仿宋" w:eastAsia="仿宋"/>
                <w:sz w:val="24"/>
                <w:szCs w:val="24"/>
                <w:highlight w:val="none"/>
              </w:rPr>
            </w:pPr>
            <w:r>
              <w:rPr>
                <w:rFonts w:hint="eastAsia" w:ascii="仿宋" w:hAnsi="仿宋" w:eastAsia="仿宋"/>
                <w:sz w:val="24"/>
                <w:szCs w:val="24"/>
                <w:highlight w:val="none"/>
              </w:rPr>
              <w:t>6.供应商重点注意事项</w:t>
            </w:r>
          </w:p>
          <w:p w14:paraId="53746026">
            <w:pPr>
              <w:adjustRightInd w:val="0"/>
              <w:snapToGrid w:val="0"/>
              <w:spacing w:line="240" w:lineRule="auto"/>
              <w:rPr>
                <w:rFonts w:ascii="仿宋" w:hAnsi="仿宋" w:eastAsia="仿宋"/>
                <w:sz w:val="24"/>
                <w:szCs w:val="24"/>
                <w:highlight w:val="none"/>
              </w:rPr>
            </w:pPr>
            <w:r>
              <w:rPr>
                <w:rFonts w:hint="eastAsia" w:ascii="仿宋" w:hAnsi="仿宋" w:eastAsia="仿宋"/>
                <w:sz w:val="24"/>
                <w:szCs w:val="24"/>
                <w:highlight w:val="none"/>
              </w:rPr>
              <w:t>若采购文件有列举品牌、厂家等内容的条款要求，供应商可以提供所列举品牌、厂家或等同及以上的其他品牌、厂家；供应商若提供所列举品牌、厂家之外的其他品牌、厂家，需要提交相关的技术性能、应用业绩、认证情况等证明文件，最终由评审专家评审。</w:t>
            </w:r>
          </w:p>
          <w:p w14:paraId="329964AD">
            <w:pPr>
              <w:pStyle w:val="7"/>
              <w:tabs>
                <w:tab w:val="left" w:pos="482"/>
              </w:tabs>
              <w:adjustRightInd w:val="0"/>
              <w:snapToGrid w:val="0"/>
              <w:spacing w:before="156" w:beforeLines="50" w:line="240" w:lineRule="auto"/>
              <w:rPr>
                <w:rFonts w:ascii="仿宋" w:hAnsi="仿宋" w:eastAsia="仿宋"/>
                <w:sz w:val="24"/>
                <w:szCs w:val="24"/>
                <w:highlight w:val="none"/>
              </w:rPr>
            </w:pPr>
            <w:r>
              <w:rPr>
                <w:rFonts w:hint="eastAsia" w:ascii="仿宋" w:hAnsi="仿宋" w:eastAsia="仿宋" w:cstheme="minorBidi"/>
                <w:sz w:val="24"/>
                <w:szCs w:val="24"/>
                <w:highlight w:val="none"/>
              </w:rPr>
              <w:t>7.采购文件中若有与本前附表不一致的，以本前附表为准。</w:t>
            </w:r>
          </w:p>
        </w:tc>
      </w:tr>
    </w:tbl>
    <w:p w14:paraId="612C63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67DBB4"/>
    <w:multiLevelType w:val="multilevel"/>
    <w:tmpl w:val="DD67DBB4"/>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6624943"/>
    <w:multiLevelType w:val="multilevel"/>
    <w:tmpl w:val="2662494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8534F0C"/>
    <w:multiLevelType w:val="multilevel"/>
    <w:tmpl w:val="48534F0C"/>
    <w:lvl w:ilvl="0" w:tentative="0">
      <w:start w:val="1"/>
      <w:numFmt w:val="decimal"/>
      <w:lvlText w:val="%1."/>
      <w:lvlJc w:val="left"/>
      <w:pPr>
        <w:ind w:left="113" w:hanging="113"/>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D11116"/>
    <w:rsid w:val="701A1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iPriority w:val="0"/>
    <w:rPr>
      <w:color w:val="0000FF"/>
      <w:u w:val="single"/>
    </w:rPr>
  </w:style>
  <w:style w:type="paragraph" w:styleId="6">
    <w:name w:val="List Paragraph"/>
    <w:basedOn w:val="1"/>
    <w:qFormat/>
    <w:uiPriority w:val="0"/>
    <w:pPr>
      <w:ind w:firstLine="420" w:firstLineChars="200"/>
    </w:pPr>
  </w:style>
  <w:style w:type="paragraph" w:customStyle="1" w:styleId="7">
    <w:name w:val="正文_0"/>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2250</Words>
  <Characters>2388</Characters>
  <Lines>0</Lines>
  <Paragraphs>0</Paragraphs>
  <TotalTime>20</TotalTime>
  <ScaleCrop>false</ScaleCrop>
  <LinksUpToDate>false</LinksUpToDate>
  <CharactersWithSpaces>2420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HJC</dc:creator>
  <cp:lastModifiedBy>王德成</cp:lastModifiedBy>
  <dcterms:modified xsi:type="dcterms:W3CDTF">2026-01-08T06:37:03Z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eyJoZGlkIjoiMTFkMjZhMjkyZmQ2Y2Y5NWNiZTM2YzU5ZmMwZjZiZDUiLCJ1c2VySWQiOiIzNTA1NjM2NTEifQ==</vt:lpwstr>
  </property>
  <property fmtid="{D5CDD505-2E9C-101B-9397-08002B2CF9AE}" pid="4" name="ICV">
    <vt:lpwstr>9657E8237A9C490391ABC91E2ED3DD71_12</vt:lpwstr>
  </property>
</Properties>
</file>