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4624">
      <w:pPr>
        <w:spacing w:after="0" w:line="240" w:lineRule="auto"/>
        <w:jc w:val="center"/>
        <w:rPr>
          <w:rFonts w:hint="eastAsia" w:ascii="黑体" w:hAnsi="黑体" w:eastAsia="黑体" w:cs="Times New Roman"/>
          <w:b/>
          <w:color w:val="auto"/>
          <w:sz w:val="32"/>
          <w:szCs w:val="32"/>
        </w:rPr>
      </w:pPr>
    </w:p>
    <w:p w14:paraId="167ACF64">
      <w:pPr>
        <w:spacing w:after="0" w:line="240" w:lineRule="auto"/>
        <w:jc w:val="center"/>
        <w:rPr>
          <w:rFonts w:hint="eastAsia" w:ascii="宋体" w:hAnsi="宋体" w:eastAsia="宋体" w:cs="宋体"/>
          <w:color w:val="auto"/>
          <w:sz w:val="44"/>
          <w:szCs w:val="44"/>
          <w:highlight w:val="none"/>
          <w:u w:val="none"/>
        </w:rPr>
      </w:pPr>
      <w:r>
        <w:rPr>
          <w:rFonts w:hint="eastAsia" w:ascii="宋体" w:hAnsi="宋体" w:eastAsia="宋体" w:cs="宋体"/>
          <w:color w:val="auto"/>
          <w:sz w:val="44"/>
          <w:szCs w:val="44"/>
          <w:highlight w:val="none"/>
          <w:u w:val="none"/>
          <w:lang w:val="en-US" w:eastAsia="zh-CN"/>
        </w:rPr>
        <w:t>新兴燃气（天津）有限公司</w:t>
      </w:r>
      <w:r>
        <w:rPr>
          <w:rFonts w:hint="eastAsia" w:ascii="宋体" w:hAnsi="宋体" w:eastAsia="宋体" w:cs="宋体"/>
          <w:color w:val="auto"/>
          <w:sz w:val="44"/>
          <w:szCs w:val="44"/>
          <w:highlight w:val="none"/>
          <w:u w:val="none"/>
        </w:rPr>
        <w:t>PPB级高精准车载燃气泄漏检测仪采购项目</w:t>
      </w:r>
    </w:p>
    <w:p w14:paraId="76ED6B5A">
      <w:pPr>
        <w:spacing w:after="0" w:line="240" w:lineRule="auto"/>
        <w:jc w:val="center"/>
        <w:rPr>
          <w:rFonts w:hint="eastAsia" w:ascii="宋体" w:hAnsi="宋体" w:eastAsia="宋体" w:cs="宋体"/>
          <w:color w:val="auto"/>
          <w:sz w:val="44"/>
          <w:szCs w:val="44"/>
          <w:highlight w:val="none"/>
          <w:u w:val="none"/>
        </w:rPr>
      </w:pPr>
      <w:r>
        <w:rPr>
          <w:rFonts w:hint="eastAsia" w:ascii="宋体" w:hAnsi="宋体" w:eastAsia="宋体" w:cs="宋体"/>
          <w:color w:val="auto"/>
          <w:sz w:val="44"/>
          <w:szCs w:val="44"/>
          <w:highlight w:val="none"/>
          <w:u w:val="none"/>
        </w:rPr>
        <w:t>招标公告</w:t>
      </w:r>
    </w:p>
    <w:p w14:paraId="34481B87">
      <w:pPr>
        <w:spacing w:after="0" w:line="240" w:lineRule="auto"/>
        <w:jc w:val="center"/>
        <w:rPr>
          <w:rFonts w:hint="eastAsia" w:ascii="宋体" w:hAnsi="宋体" w:eastAsia="宋体" w:cs="宋体"/>
          <w:color w:val="FF0000"/>
          <w:sz w:val="30"/>
          <w:szCs w:val="30"/>
        </w:rPr>
      </w:pPr>
      <w:r>
        <w:rPr>
          <w:rFonts w:hint="eastAsia" w:ascii="宋体" w:hAnsi="宋体" w:eastAsia="宋体" w:cs="宋体"/>
          <w:color w:val="auto"/>
          <w:sz w:val="30"/>
          <w:szCs w:val="30"/>
        </w:rPr>
        <w:t>招标编号：</w:t>
      </w:r>
      <w:bookmarkStart w:id="0" w:name="gxebd_tenderNo_1"/>
      <w:bookmarkEnd w:id="0"/>
      <w:r>
        <w:rPr>
          <w:rFonts w:hint="eastAsia" w:ascii="宋体" w:hAnsi="宋体" w:eastAsia="华文新魏" w:cs="华文新魏"/>
          <w:b w:val="0"/>
          <w:bCs w:val="0"/>
          <w:i w:val="0"/>
          <w:iCs w:val="0"/>
          <w:caps w:val="0"/>
          <w:spacing w:val="0"/>
          <w:w w:val="80"/>
          <w:sz w:val="30"/>
          <w:szCs w:val="30"/>
          <w:shd w:val="clear"/>
        </w:rPr>
        <w:t>2026-新兴燃气-0024</w:t>
      </w:r>
    </w:p>
    <w:p w14:paraId="23484242">
      <w:pPr>
        <w:jc w:val="center"/>
        <w:rPr>
          <w:rFonts w:hint="eastAsia" w:eastAsia="宋体"/>
          <w:color w:val="FF0000"/>
        </w:rPr>
      </w:pPr>
    </w:p>
    <w:p w14:paraId="3C820277">
      <w:pPr>
        <w:pStyle w:val="3"/>
        <w:spacing w:after="200" w:line="360" w:lineRule="auto"/>
        <w:ind w:left="-6" w:right="0" w:hanging="11"/>
        <w:rPr>
          <w:rFonts w:hint="eastAsia" w:ascii="宋体" w:hAnsi="宋体" w:eastAsia="宋体" w:cs="宋体"/>
          <w:b w:val="0"/>
          <w:bCs/>
          <w:color w:val="auto"/>
        </w:rPr>
      </w:pPr>
      <w:bookmarkStart w:id="1" w:name="_Toc494098317"/>
      <w:r>
        <w:rPr>
          <w:rFonts w:hint="eastAsia" w:ascii="宋体" w:hAnsi="宋体" w:eastAsia="宋体" w:cs="宋体"/>
          <w:b w:val="0"/>
          <w:bCs/>
          <w:color w:val="auto"/>
        </w:rPr>
        <w:t>1. 招标条件</w:t>
      </w:r>
      <w:bookmarkEnd w:id="1"/>
      <w:r>
        <w:rPr>
          <w:rFonts w:hint="eastAsia" w:ascii="宋体" w:hAnsi="宋体" w:eastAsia="宋体" w:cs="宋体"/>
          <w:b w:val="0"/>
          <w:bCs/>
          <w:color w:val="auto"/>
        </w:rPr>
        <w:t xml:space="preserve"> </w:t>
      </w:r>
    </w:p>
    <w:p w14:paraId="7A53186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本招标项</w:t>
      </w:r>
      <w:r>
        <w:rPr>
          <w:rFonts w:hint="eastAsia" w:ascii="宋体" w:hAnsi="宋体" w:eastAsia="宋体" w:cs="宋体"/>
          <w:color w:val="auto"/>
          <w:sz w:val="21"/>
          <w:szCs w:val="21"/>
          <w:highlight w:val="none"/>
          <w:u w:val="none"/>
          <w:lang w:eastAsia="zh-CN"/>
        </w:rPr>
        <w:t>目为</w:t>
      </w:r>
      <w:bookmarkStart w:id="2" w:name="gxebd_tenderName_3"/>
      <w:r>
        <w:rPr>
          <w:rFonts w:hint="eastAsia" w:ascii="宋体" w:hAnsi="宋体" w:eastAsia="宋体" w:cs="宋体"/>
          <w:color w:val="auto"/>
          <w:sz w:val="21"/>
          <w:szCs w:val="21"/>
          <w:highlight w:val="none"/>
          <w:u w:val="none"/>
          <w:lang w:val="en-US" w:eastAsia="zh-CN"/>
        </w:rPr>
        <w:t>新兴燃气（天津）有限公司PPB级高精准车载燃气泄漏检测仪采购项目</w:t>
      </w:r>
      <w:bookmarkEnd w:id="2"/>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招标人为</w:t>
      </w:r>
      <w:bookmarkStart w:id="3" w:name="gxebd_buyersName_2"/>
      <w:r>
        <w:rPr>
          <w:rFonts w:hint="eastAsia" w:ascii="宋体" w:hAnsi="宋体" w:eastAsia="宋体" w:cs="宋体"/>
          <w:color w:val="auto"/>
          <w:sz w:val="21"/>
          <w:szCs w:val="21"/>
          <w:highlight w:val="none"/>
          <w:u w:val="none"/>
          <w:lang w:val="en-US" w:eastAsia="zh-CN"/>
        </w:rPr>
        <w:t>新兴燃气（天津）有限公司</w:t>
      </w:r>
      <w:bookmarkEnd w:id="3"/>
      <w:r>
        <w:rPr>
          <w:rFonts w:hint="eastAsia" w:ascii="宋体" w:hAnsi="宋体" w:eastAsia="宋体" w:cs="宋体"/>
          <w:color w:val="auto"/>
          <w:sz w:val="21"/>
          <w:szCs w:val="21"/>
          <w:highlight w:val="none"/>
          <w:u w:val="none"/>
        </w:rPr>
        <w:t>，招标项目资金来</w:t>
      </w:r>
      <w:r>
        <w:rPr>
          <w:rFonts w:hint="eastAsia" w:ascii="宋体" w:hAnsi="宋体" w:eastAsia="宋体" w:cs="宋体"/>
          <w:color w:val="auto"/>
          <w:sz w:val="21"/>
          <w:szCs w:val="21"/>
          <w:highlight w:val="none"/>
          <w:u w:val="none"/>
          <w:lang w:val="en-US" w:eastAsia="zh-CN"/>
        </w:rPr>
        <w:t>源为企业自筹</w:t>
      </w:r>
      <w:r>
        <w:rPr>
          <w:rFonts w:hint="eastAsia" w:ascii="宋体" w:hAnsi="宋体" w:eastAsia="宋体" w:cs="宋体"/>
          <w:color w:val="auto"/>
          <w:sz w:val="21"/>
          <w:szCs w:val="21"/>
          <w:highlight w:val="none"/>
          <w:u w:val="none"/>
        </w:rPr>
        <w:t>。该项目包括</w:t>
      </w:r>
      <w:bookmarkStart w:id="4" w:name="gxebd_materialName_1"/>
      <w:r>
        <w:rPr>
          <w:rFonts w:hint="eastAsia" w:ascii="宋体" w:hAnsi="宋体" w:eastAsia="宋体" w:cs="宋体"/>
          <w:color w:val="auto"/>
          <w:sz w:val="21"/>
          <w:szCs w:val="21"/>
          <w:highlight w:val="none"/>
          <w:u w:val="none"/>
          <w:lang w:val="en-US" w:eastAsia="zh-CN"/>
        </w:rPr>
        <w:t>新兴燃气（天津）有限公司</w:t>
      </w:r>
      <w:r>
        <w:rPr>
          <w:rFonts w:hint="eastAsia" w:ascii="宋体" w:hAnsi="宋体" w:eastAsia="宋体" w:cs="宋体"/>
          <w:color w:val="auto"/>
          <w:sz w:val="21"/>
          <w:szCs w:val="21"/>
          <w:highlight w:val="none"/>
          <w:u w:val="none"/>
        </w:rPr>
        <w:t>PPB级高精准车载燃气泄漏检测仪</w:t>
      </w:r>
      <w:r>
        <w:rPr>
          <w:rFonts w:hint="eastAsia" w:ascii="宋体" w:hAnsi="宋体" w:eastAsia="宋体" w:cs="宋体"/>
          <w:color w:val="auto"/>
          <w:sz w:val="21"/>
          <w:szCs w:val="21"/>
          <w:highlight w:val="none"/>
          <w:u w:val="none"/>
          <w:lang w:val="en-US" w:eastAsia="zh-CN"/>
        </w:rPr>
        <w:t>1套；</w:t>
      </w:r>
      <w:r>
        <w:rPr>
          <w:rFonts w:hint="eastAsia" w:ascii="宋体" w:hAnsi="宋体" w:eastAsia="宋体" w:cs="宋体"/>
          <w:color w:val="auto"/>
          <w:sz w:val="21"/>
          <w:szCs w:val="21"/>
          <w:highlight w:val="none"/>
          <w:u w:val="none"/>
        </w:rPr>
        <w:t>便携式PPM级泵吸式激光甲烷检测仪</w:t>
      </w:r>
      <w:r>
        <w:rPr>
          <w:rFonts w:hint="eastAsia" w:ascii="宋体" w:hAnsi="宋体" w:eastAsia="宋体" w:cs="宋体"/>
          <w:color w:val="auto"/>
          <w:sz w:val="21"/>
          <w:szCs w:val="21"/>
          <w:highlight w:val="none"/>
          <w:u w:val="none"/>
          <w:lang w:val="en-US" w:eastAsia="zh-CN"/>
        </w:rPr>
        <w:t>1套；</w:t>
      </w:r>
      <w:r>
        <w:rPr>
          <w:rFonts w:hint="eastAsia" w:ascii="宋体" w:hAnsi="宋体" w:eastAsia="宋体" w:cs="宋体"/>
          <w:color w:val="auto"/>
          <w:sz w:val="21"/>
          <w:szCs w:val="21"/>
          <w:highlight w:val="none"/>
          <w:u w:val="none"/>
        </w:rPr>
        <w:t>手持式激光甲烷遥测仪</w:t>
      </w:r>
      <w:r>
        <w:rPr>
          <w:rFonts w:hint="eastAsia" w:ascii="宋体" w:hAnsi="宋体" w:eastAsia="宋体" w:cs="宋体"/>
          <w:color w:val="auto"/>
          <w:sz w:val="21"/>
          <w:szCs w:val="21"/>
          <w:highlight w:val="none"/>
          <w:u w:val="none"/>
          <w:lang w:val="en-US" w:eastAsia="zh-CN"/>
        </w:rPr>
        <w:t>4台</w:t>
      </w:r>
      <w:bookmarkEnd w:id="4"/>
      <w:r>
        <w:rPr>
          <w:rFonts w:hint="eastAsia" w:ascii="宋体" w:hAnsi="宋体" w:eastAsia="宋体" w:cs="宋体"/>
          <w:color w:val="auto"/>
          <w:sz w:val="21"/>
          <w:szCs w:val="21"/>
          <w:highlight w:val="none"/>
          <w:u w:val="none"/>
        </w:rPr>
        <w:t>。该项目已具备招标条件，并对采购进行公开招标。</w:t>
      </w:r>
    </w:p>
    <w:p w14:paraId="05F787C9">
      <w:pPr>
        <w:pStyle w:val="3"/>
        <w:bidi w:val="0"/>
        <w:rPr>
          <w:rFonts w:hint="eastAsia" w:ascii="宋体" w:hAnsi="宋体" w:eastAsia="宋体" w:cs="宋体"/>
        </w:rPr>
      </w:pPr>
      <w:bookmarkStart w:id="5" w:name="_Toc494098319"/>
      <w:r>
        <w:rPr>
          <w:rFonts w:hint="eastAsia" w:ascii="宋体" w:hAnsi="宋体" w:eastAsia="宋体" w:cs="宋体"/>
        </w:rPr>
        <w:t xml:space="preserve">2. </w:t>
      </w:r>
      <w:bookmarkEnd w:id="5"/>
      <w:r>
        <w:rPr>
          <w:rFonts w:hint="eastAsia" w:ascii="宋体" w:hAnsi="宋体" w:eastAsia="宋体" w:cs="宋体"/>
        </w:rPr>
        <w:t xml:space="preserve">项目概况与招标范围 </w:t>
      </w:r>
    </w:p>
    <w:p w14:paraId="2019F04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val="en-US" w:eastAsia="zh-CN"/>
        </w:rPr>
      </w:pPr>
      <w:bookmarkStart w:id="6" w:name="gxebd_projectOverviewAndBiddingScope_1"/>
      <w:r>
        <w:rPr>
          <w:rFonts w:hint="eastAsia" w:ascii="宋体" w:hAnsi="宋体" w:eastAsia="宋体" w:cs="宋体"/>
          <w:color w:val="auto"/>
          <w:sz w:val="21"/>
          <w:szCs w:val="21"/>
          <w:lang w:val="en-US" w:eastAsia="zh-CN"/>
        </w:rPr>
        <w:t>2.1项目地址：天津市武清区下朱庄街环湖路8号</w:t>
      </w:r>
    </w:p>
    <w:p w14:paraId="652FFE9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2.2交货期</w:t>
      </w:r>
    </w:p>
    <w:p w14:paraId="3279771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2.2.1中标方</w:t>
      </w:r>
      <w:r>
        <w:rPr>
          <w:rFonts w:hint="eastAsia" w:ascii="宋体" w:hAnsi="宋体" w:eastAsia="宋体" w:cs="宋体"/>
          <w:color w:val="auto"/>
          <w:sz w:val="21"/>
          <w:szCs w:val="21"/>
        </w:rPr>
        <w:t>应当在货到前48小时，通知</w:t>
      </w:r>
      <w:r>
        <w:rPr>
          <w:rFonts w:hint="eastAsia" w:ascii="宋体" w:hAnsi="宋体" w:eastAsia="宋体" w:cs="宋体"/>
          <w:color w:val="auto"/>
          <w:sz w:val="21"/>
          <w:szCs w:val="21"/>
          <w:lang w:val="en-US" w:eastAsia="zh-CN"/>
        </w:rPr>
        <w:t>招标方</w:t>
      </w:r>
      <w:r>
        <w:rPr>
          <w:rFonts w:hint="eastAsia" w:ascii="宋体" w:hAnsi="宋体" w:eastAsia="宋体" w:cs="宋体"/>
          <w:color w:val="auto"/>
          <w:sz w:val="21"/>
          <w:szCs w:val="21"/>
        </w:rPr>
        <w:t>做好接货准备。</w:t>
      </w:r>
    </w:p>
    <w:p w14:paraId="1F25C918">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招标方</w:t>
      </w:r>
      <w:r>
        <w:rPr>
          <w:rFonts w:hint="eastAsia" w:ascii="宋体" w:hAnsi="宋体" w:eastAsia="宋体" w:cs="宋体"/>
          <w:color w:val="auto"/>
          <w:sz w:val="21"/>
          <w:szCs w:val="21"/>
        </w:rPr>
        <w:t>指定交货地点：</w:t>
      </w:r>
      <w:r>
        <w:rPr>
          <w:rFonts w:hint="eastAsia" w:ascii="宋体" w:hAnsi="宋体" w:eastAsia="宋体" w:cs="宋体"/>
          <w:color w:val="auto"/>
          <w:sz w:val="21"/>
          <w:szCs w:val="21"/>
          <w:lang w:val="en-US" w:eastAsia="zh-CN"/>
        </w:rPr>
        <w:t>天津市武清区下朱庄街</w:t>
      </w:r>
      <w:r>
        <w:rPr>
          <w:rFonts w:hint="eastAsia" w:ascii="宋体" w:hAnsi="宋体" w:eastAsia="宋体" w:cs="宋体"/>
          <w:color w:val="auto"/>
          <w:sz w:val="21"/>
          <w:szCs w:val="21"/>
        </w:rPr>
        <w:t>新兴燃气（天津）有限公司。</w:t>
      </w:r>
    </w:p>
    <w:p w14:paraId="257FBAE9">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3交货期限：</w:t>
      </w:r>
      <w:r>
        <w:rPr>
          <w:rFonts w:hint="eastAsia" w:ascii="宋体" w:hAnsi="宋体" w:eastAsia="宋体" w:cs="宋体"/>
          <w:color w:val="auto"/>
          <w:sz w:val="21"/>
          <w:szCs w:val="21"/>
          <w:lang w:val="en-US" w:eastAsia="zh-CN"/>
        </w:rPr>
        <w:t>中标</w:t>
      </w:r>
      <w:r>
        <w:rPr>
          <w:rFonts w:hint="eastAsia" w:ascii="宋体" w:hAnsi="宋体" w:eastAsia="宋体" w:cs="宋体"/>
          <w:color w:val="auto"/>
          <w:sz w:val="21"/>
          <w:szCs w:val="21"/>
        </w:rPr>
        <w:t>方应当自收到采购订单/送货通知后15日历日内完成供货及安装。</w:t>
      </w:r>
    </w:p>
    <w:p w14:paraId="4E88FC6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中标</w:t>
      </w:r>
      <w:r>
        <w:rPr>
          <w:rFonts w:hint="eastAsia" w:ascii="宋体" w:hAnsi="宋体" w:eastAsia="宋体" w:cs="宋体"/>
          <w:color w:val="auto"/>
          <w:sz w:val="21"/>
          <w:szCs w:val="21"/>
        </w:rPr>
        <w:t>方在供货过程中应做好保护措施，产品在试运行结束并最终验收合格前发生的毁损、灭失等一切风险由</w:t>
      </w:r>
      <w:r>
        <w:rPr>
          <w:rFonts w:hint="eastAsia" w:ascii="宋体" w:hAnsi="宋体" w:eastAsia="宋体" w:cs="宋体"/>
          <w:color w:val="auto"/>
          <w:sz w:val="21"/>
          <w:szCs w:val="21"/>
          <w:lang w:val="en-US" w:eastAsia="zh-CN"/>
        </w:rPr>
        <w:t>中标</w:t>
      </w:r>
      <w:r>
        <w:rPr>
          <w:rFonts w:hint="eastAsia" w:ascii="宋体" w:hAnsi="宋体" w:eastAsia="宋体" w:cs="宋体"/>
          <w:color w:val="auto"/>
          <w:sz w:val="21"/>
          <w:szCs w:val="21"/>
        </w:rPr>
        <w:t>方承担。</w:t>
      </w:r>
    </w:p>
    <w:p w14:paraId="7936A6A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2.3</w:t>
      </w:r>
      <w:r>
        <w:rPr>
          <w:rFonts w:hint="eastAsia" w:ascii="宋体" w:hAnsi="宋体" w:eastAsia="宋体" w:cs="宋体"/>
          <w:color w:val="auto"/>
          <w:sz w:val="21"/>
          <w:szCs w:val="21"/>
        </w:rPr>
        <w:t>项目概况</w:t>
      </w:r>
    </w:p>
    <w:p w14:paraId="4894F59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2.3.1项目背景：为加强公司的输差排查和治理能力，提高燃气管道泄漏检测的准确性，进一步提升公司燃气管网安全运营水平，计划采购一套PPB级天然气泄漏检测车载设备。</w:t>
      </w:r>
    </w:p>
    <w:p w14:paraId="667B9995">
      <w:pPr>
        <w:keepNext w:val="0"/>
        <w:keepLines w:val="0"/>
        <w:pageBreakBefore w:val="0"/>
        <w:widowControl/>
        <w:kinsoku/>
        <w:wordWrap/>
        <w:overflowPunct/>
        <w:topLinePunct w:val="0"/>
        <w:autoSpaceDE/>
        <w:autoSpaceDN/>
        <w:bidi w:val="0"/>
        <w:adjustRightInd/>
        <w:snapToGrid/>
        <w:spacing w:after="20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2.4招标范围</w:t>
      </w:r>
      <w:bookmarkEnd w:id="6"/>
    </w:p>
    <w:p w14:paraId="7AF39D2D">
      <w:pPr>
        <w:keepNext w:val="0"/>
        <w:keepLines w:val="0"/>
        <w:pageBreakBefore w:val="0"/>
        <w:widowControl/>
        <w:kinsoku/>
        <w:wordWrap/>
        <w:overflowPunct/>
        <w:topLinePunct w:val="0"/>
        <w:autoSpaceDE/>
        <w:autoSpaceDN/>
        <w:bidi w:val="0"/>
        <w:adjustRightInd/>
        <w:snapToGrid/>
        <w:spacing w:after="200"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设备主要包含</w:t>
      </w:r>
      <w:r>
        <w:rPr>
          <w:rFonts w:hint="eastAsia" w:ascii="宋体" w:hAnsi="宋体" w:eastAsia="宋体" w:cs="宋体"/>
          <w:color w:val="auto"/>
          <w:sz w:val="21"/>
          <w:szCs w:val="21"/>
        </w:rPr>
        <w:t>PPB级高精准车载燃气泄漏检测仪</w:t>
      </w:r>
      <w:r>
        <w:rPr>
          <w:rFonts w:hint="eastAsia" w:ascii="宋体" w:hAnsi="宋体" w:eastAsia="宋体" w:cs="宋体"/>
          <w:color w:val="auto"/>
          <w:sz w:val="21"/>
          <w:szCs w:val="21"/>
          <w:lang w:val="en-US" w:eastAsia="zh-CN"/>
        </w:rPr>
        <w:t>1套；</w:t>
      </w:r>
      <w:r>
        <w:rPr>
          <w:rFonts w:hint="eastAsia" w:ascii="宋体" w:hAnsi="宋体" w:eastAsia="宋体" w:cs="宋体"/>
          <w:color w:val="auto"/>
          <w:sz w:val="21"/>
          <w:szCs w:val="21"/>
        </w:rPr>
        <w:t>便携式PPM级泵吸式激光甲烷检测仪</w:t>
      </w:r>
      <w:r>
        <w:rPr>
          <w:rFonts w:hint="eastAsia" w:ascii="宋体" w:hAnsi="宋体" w:eastAsia="宋体" w:cs="宋体"/>
          <w:color w:val="auto"/>
          <w:sz w:val="21"/>
          <w:szCs w:val="21"/>
          <w:lang w:val="en-US" w:eastAsia="zh-CN"/>
        </w:rPr>
        <w:t>1套；</w:t>
      </w:r>
      <w:r>
        <w:rPr>
          <w:rFonts w:hint="eastAsia" w:ascii="宋体" w:hAnsi="宋体" w:eastAsia="宋体" w:cs="宋体"/>
          <w:color w:val="auto"/>
          <w:sz w:val="21"/>
          <w:szCs w:val="21"/>
        </w:rPr>
        <w:t>手持式激光甲烷遥测仪</w:t>
      </w:r>
      <w:r>
        <w:rPr>
          <w:rFonts w:hint="eastAsia" w:ascii="宋体" w:hAnsi="宋体" w:eastAsia="宋体" w:cs="宋体"/>
          <w:color w:val="auto"/>
          <w:sz w:val="21"/>
          <w:szCs w:val="21"/>
          <w:lang w:val="en-US" w:eastAsia="zh-CN"/>
        </w:rPr>
        <w:t>4台。</w:t>
      </w:r>
    </w:p>
    <w:p w14:paraId="59314639">
      <w:pPr>
        <w:pStyle w:val="3"/>
        <w:bidi w:val="0"/>
        <w:rPr>
          <w:rFonts w:hint="eastAsia" w:ascii="宋体" w:hAnsi="宋体" w:eastAsia="宋体" w:cs="宋体"/>
        </w:rPr>
      </w:pPr>
      <w:r>
        <w:rPr>
          <w:rFonts w:hint="eastAsia" w:ascii="宋体" w:hAnsi="宋体" w:eastAsia="宋体" w:cs="宋体"/>
        </w:rPr>
        <w:t xml:space="preserve">3. 投标人资格要求 </w:t>
      </w:r>
    </w:p>
    <w:p w14:paraId="30521951">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3.1通用资格要求</w:t>
      </w:r>
    </w:p>
    <w:p w14:paraId="3765504B">
      <w:pPr>
        <w:spacing w:after="20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3.1.1 </w:t>
      </w:r>
      <w:r>
        <w:rPr>
          <w:rFonts w:hint="eastAsia" w:ascii="宋体" w:hAnsi="宋体" w:eastAsia="宋体" w:cs="宋体"/>
          <w:color w:val="auto"/>
          <w:sz w:val="21"/>
          <w:szCs w:val="21"/>
        </w:rPr>
        <w:t>投标人为中华人民共和国境内合法注册的独立企业法人，具有独立承担民事责任能力，具有独立订立合同的权利；</w:t>
      </w:r>
    </w:p>
    <w:p w14:paraId="569E157F">
      <w:pPr>
        <w:spacing w:after="20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3.1.2 </w:t>
      </w:r>
      <w:r>
        <w:rPr>
          <w:rFonts w:hint="eastAsia" w:ascii="宋体" w:hAnsi="宋体" w:eastAsia="宋体" w:cs="宋体"/>
          <w:color w:val="auto"/>
          <w:sz w:val="21"/>
          <w:szCs w:val="21"/>
        </w:rPr>
        <w:t>公司财务状况良好，没有处于财产被接管、破产或其他关、停、并、转状态。流动资金充足，出现突发情况有一定抗风险能力；</w:t>
      </w:r>
    </w:p>
    <w:p w14:paraId="100D4013">
      <w:pPr>
        <w:spacing w:after="20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3.1.3 </w:t>
      </w:r>
      <w:r>
        <w:rPr>
          <w:rFonts w:hint="eastAsia" w:ascii="宋体" w:hAnsi="宋体" w:eastAsia="宋体" w:cs="宋体"/>
          <w:color w:val="auto"/>
          <w:sz w:val="21"/>
          <w:szCs w:val="21"/>
        </w:rPr>
        <w:t>没有处于行政主管部门或新兴际华集团相关文件确认的禁止投标的处罚期间内；</w:t>
      </w:r>
    </w:p>
    <w:p w14:paraId="0B917F72">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3.1.4 单位负责人为同一人或者存在控股、管理关系的不同单位，不得参加同一标段投标或者未划分标段的同一招标项目投标。</w:t>
      </w:r>
    </w:p>
    <w:p w14:paraId="2E510CC5">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3.1.5 未被“国家企业信用信息公示系统” 网站（www.gsxt.gov.cn）列入严重违法失信企业名单；</w:t>
      </w:r>
    </w:p>
    <w:p w14:paraId="51ED8A17">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3.1.6 未被“信用中国”网站（www.creditchina.gov.cn）列入严重失信主体名单：</w:t>
      </w:r>
    </w:p>
    <w:p w14:paraId="08E75F88">
      <w:pPr>
        <w:spacing w:after="200" w:line="360" w:lineRule="auto"/>
        <w:ind w:firstLine="42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3.1.7 未被“军队采购”网站（https://www.plap.mil.cn/）列入严重失信主体名单。</w:t>
      </w:r>
    </w:p>
    <w:p w14:paraId="59D42D6E">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3.1.8 系统软件为国产自主研发，在中国信息安全测评中心或国家保密科技测评中心可查。</w:t>
      </w:r>
    </w:p>
    <w:p w14:paraId="5B749318">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3.2专用资格要求</w:t>
      </w:r>
    </w:p>
    <w:p w14:paraId="1A161E71">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3.2.1 业绩要求：提供自2024年1月1日至今（以合同签订时间为准）至少一份PPB级高精准激光天然气泄漏检测设备同型号产品销售业绩（有效业绩为销售合同加至少一份对应发票）；</w:t>
      </w:r>
    </w:p>
    <w:p w14:paraId="690AFE1D">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3.2.2 承诺提供设备备品备件10年以上的供应保障；</w:t>
      </w:r>
    </w:p>
    <w:p w14:paraId="3FEFE2B6">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3.2.3 踏勘要求：组织投标人带标的物全部设备集中路测，时间为8月13日上午8点30分到招标人公司集合，抽签决定测试顺序，现场出具路测报告，根据检测出的漏点情况由招标方统一确认，并将结果做进投标文件，此前由招标方组织路测并盖章确认的路测结果同样给予认可，没有招标方确认结果的投标文件不具备投标资格。</w:t>
      </w:r>
    </w:p>
    <w:p w14:paraId="74A2DC57">
      <w:pPr>
        <w:spacing w:after="20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3.2.4 所供设备需满足技术要求，同时需提供CNAS和CMA的第三方检测机构认证的检验报告</w:t>
      </w:r>
    </w:p>
    <w:p w14:paraId="6DDE9ED5">
      <w:pPr>
        <w:keepNext w:val="0"/>
        <w:keepLines w:val="0"/>
        <w:pageBreakBefore w:val="0"/>
        <w:widowControl/>
        <w:kinsoku/>
        <w:wordWrap/>
        <w:overflowPunct/>
        <w:topLinePunct w:val="0"/>
        <w:autoSpaceDE/>
        <w:autoSpaceDN/>
        <w:bidi w:val="0"/>
        <w:adjustRightInd/>
        <w:snapToGrid/>
        <w:spacing w:after="200" w:line="360" w:lineRule="auto"/>
        <w:ind w:firstLine="420" w:firstLineChars="200"/>
        <w:textAlignment w:val="auto"/>
        <w:rPr>
          <w:rFonts w:hint="eastAsia" w:ascii="宋体" w:hAnsi="宋体" w:eastAsia="宋体" w:cs="宋体"/>
          <w:color w:val="auto"/>
          <w:sz w:val="21"/>
        </w:rPr>
      </w:pP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不接受联合体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不接受代理商</w:t>
      </w:r>
      <w:r>
        <w:rPr>
          <w:rFonts w:hint="eastAsia" w:ascii="宋体" w:hAnsi="宋体" w:eastAsia="宋体" w:cs="宋体"/>
          <w:color w:val="auto"/>
          <w:sz w:val="21"/>
          <w:szCs w:val="21"/>
        </w:rPr>
        <w:t>投标。</w:t>
      </w:r>
    </w:p>
    <w:p w14:paraId="6E3D7606">
      <w:pPr>
        <w:keepNext w:val="0"/>
        <w:keepLines w:val="0"/>
        <w:pageBreakBefore w:val="0"/>
        <w:widowControl w:val="0"/>
        <w:kinsoku/>
        <w:wordWrap/>
        <w:overflowPunct/>
        <w:topLinePunct w:val="0"/>
        <w:autoSpaceDE/>
        <w:autoSpaceDN/>
        <w:bidi w:val="0"/>
        <w:adjustRightInd/>
        <w:snapToGrid/>
        <w:spacing w:after="200" w:line="360" w:lineRule="auto"/>
        <w:textAlignment w:val="auto"/>
        <w:rPr>
          <w:rFonts w:hint="eastAsia" w:ascii="宋体" w:hAnsi="宋体" w:eastAsia="宋体" w:cs="宋体"/>
          <w:b w:val="0"/>
          <w:bCs/>
          <w:color w:val="auto"/>
          <w:sz w:val="32"/>
          <w:szCs w:val="32"/>
        </w:rPr>
      </w:pPr>
      <w:bookmarkStart w:id="7" w:name="_Toc494098320"/>
      <w:r>
        <w:rPr>
          <w:rFonts w:hint="eastAsia" w:ascii="宋体" w:hAnsi="宋体" w:eastAsia="宋体" w:cs="宋体"/>
          <w:b w:val="0"/>
          <w:bCs/>
          <w:color w:val="auto"/>
          <w:sz w:val="32"/>
          <w:szCs w:val="32"/>
        </w:rPr>
        <w:t>4. 招标文件的获取</w:t>
      </w:r>
      <w:bookmarkEnd w:id="7"/>
      <w:r>
        <w:rPr>
          <w:rFonts w:hint="eastAsia" w:ascii="宋体" w:hAnsi="宋体" w:eastAsia="宋体" w:cs="宋体"/>
          <w:b w:val="0"/>
          <w:bCs/>
          <w:color w:val="auto"/>
          <w:sz w:val="32"/>
          <w:szCs w:val="32"/>
        </w:rPr>
        <w:t xml:space="preserve"> </w:t>
      </w:r>
    </w:p>
    <w:p w14:paraId="0AEB0CB1">
      <w:pPr>
        <w:keepNext w:val="0"/>
        <w:keepLines w:val="0"/>
        <w:pageBreakBefore w:val="0"/>
        <w:widowControl w:val="0"/>
        <w:kinsoku/>
        <w:wordWrap/>
        <w:overflowPunct/>
        <w:topLinePunct w:val="0"/>
        <w:autoSpaceDE/>
        <w:autoSpaceDN/>
        <w:bidi w:val="0"/>
        <w:adjustRightInd/>
        <w:snapToGrid/>
        <w:spacing w:after="5" w:line="360" w:lineRule="auto"/>
        <w:ind w:left="209" w:leftChars="95"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4.1 凡有意参加投标者，</w:t>
      </w:r>
      <w:r>
        <w:rPr>
          <w:rFonts w:hint="eastAsia" w:ascii="宋体" w:hAnsi="宋体" w:eastAsia="宋体" w:cs="宋体"/>
          <w:color w:val="auto"/>
          <w:sz w:val="21"/>
          <w:szCs w:val="21"/>
          <w:lang w:val="en-US" w:eastAsia="zh-CN"/>
        </w:rPr>
        <w:t>登录</w:t>
      </w:r>
      <w:r>
        <w:rPr>
          <w:rFonts w:hint="eastAsia" w:ascii="仿宋" w:hAnsi="仿宋" w:eastAsia="仿宋"/>
          <w:color w:val="auto"/>
          <w:sz w:val="24"/>
          <w:szCs w:val="24"/>
          <w:highlight w:val="none"/>
          <w:lang w:val="en-US" w:eastAsia="zh-CN"/>
        </w:rPr>
        <w:t>际华集团电子化采购平台完成供应商注册</w:t>
      </w:r>
      <w:r>
        <w:rPr>
          <w:rFonts w:hint="eastAsia" w:ascii="仿宋" w:hAnsi="仿宋" w:eastAsia="仿宋"/>
          <w:color w:val="auto"/>
          <w:sz w:val="24"/>
          <w:szCs w:val="24"/>
          <w:highlight w:val="none"/>
          <w:lang w:val="en-US" w:eastAsia="zh-CN"/>
        </w:rPr>
        <w:fldChar w:fldCharType="begin"/>
      </w:r>
      <w:r>
        <w:rPr>
          <w:rFonts w:hint="eastAsia" w:ascii="仿宋" w:hAnsi="仿宋" w:eastAsia="仿宋"/>
          <w:color w:val="auto"/>
          <w:sz w:val="24"/>
          <w:szCs w:val="24"/>
          <w:highlight w:val="none"/>
          <w:lang w:val="en-US" w:eastAsia="zh-CN"/>
        </w:rPr>
        <w:instrText xml:space="preserve"> HYPERLINK "http://www.jihuacaigou.com" </w:instrText>
      </w:r>
      <w:r>
        <w:rPr>
          <w:rFonts w:hint="eastAsia" w:ascii="仿宋" w:hAnsi="仿宋" w:eastAsia="仿宋"/>
          <w:color w:val="auto"/>
          <w:sz w:val="24"/>
          <w:szCs w:val="24"/>
          <w:highlight w:val="none"/>
          <w:lang w:val="en-US" w:eastAsia="zh-CN"/>
        </w:rPr>
        <w:fldChar w:fldCharType="separate"/>
      </w:r>
      <w:r>
        <w:rPr>
          <w:rStyle w:val="21"/>
          <w:rFonts w:hint="eastAsia" w:ascii="仿宋" w:hAnsi="仿宋" w:eastAsia="仿宋"/>
          <w:color w:val="auto"/>
          <w:sz w:val="24"/>
          <w:szCs w:val="24"/>
          <w:highlight w:val="none"/>
          <w:lang w:val="en-US" w:eastAsia="zh-CN"/>
        </w:rPr>
        <w:t>http://www.jihuacaigou.com</w:t>
      </w:r>
      <w:r>
        <w:rPr>
          <w:rFonts w:hint="eastAsia" w:ascii="仿宋" w:hAnsi="仿宋" w:eastAsia="仿宋"/>
          <w:color w:val="auto"/>
          <w:sz w:val="24"/>
          <w:szCs w:val="24"/>
          <w:highlight w:val="none"/>
          <w:lang w:val="en-US" w:eastAsia="zh-CN"/>
        </w:rPr>
        <w:fldChar w:fldCharType="end"/>
      </w:r>
      <w:r>
        <w:rPr>
          <w:rFonts w:hint="eastAsia" w:ascii="仿宋" w:hAnsi="仿宋" w:eastAsia="仿宋"/>
          <w:color w:val="auto"/>
          <w:sz w:val="24"/>
          <w:szCs w:val="24"/>
          <w:highlight w:val="none"/>
          <w:lang w:val="en-US" w:eastAsia="zh-CN"/>
        </w:rPr>
        <w:t>/bjjh/eps/jc/zcbg/hyzc/Hyzc.html，注册完成后</w:t>
      </w:r>
      <w:r>
        <w:rPr>
          <w:rFonts w:hint="eastAsia" w:ascii="宋体" w:hAnsi="宋体" w:eastAsia="宋体" w:cs="宋体"/>
          <w:color w:val="auto"/>
          <w:sz w:val="21"/>
          <w:szCs w:val="21"/>
        </w:rPr>
        <w:t>请于</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2026年8月12日前</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rPr>
        <w:t>北京时间，下同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，登录</w:t>
      </w:r>
      <w:r>
        <w:rPr>
          <w:rFonts w:hint="eastAsia" w:ascii="宋体" w:hAnsi="宋体" w:eastAsia="宋体" w:cs="宋体"/>
          <w:color w:val="auto"/>
          <w:sz w:val="21"/>
          <w:szCs w:val="21"/>
          <w:lang w:val="en-US" w:eastAsia="zh-CN"/>
        </w:rPr>
        <w:t>际华集团电子化采购平台（http://www.jihuacaigou.com/）线下</w:t>
      </w:r>
      <w:r>
        <w:rPr>
          <w:rFonts w:hint="eastAsia" w:ascii="宋体" w:hAnsi="宋体" w:eastAsia="宋体" w:cs="宋体"/>
          <w:color w:val="auto"/>
          <w:sz w:val="21"/>
          <w:szCs w:val="21"/>
          <w:lang w:val="en-US" w:eastAsia="zh-CN"/>
        </w:rPr>
        <w:t>支付平台使用费并将电子回单上传至平台。经招标经理审核确认方可获取招标文件。</w:t>
      </w:r>
    </w:p>
    <w:p w14:paraId="7EE90A6D">
      <w:pPr>
        <w:keepNext w:val="0"/>
        <w:keepLines w:val="0"/>
        <w:pageBreakBefore w:val="0"/>
        <w:widowControl w:val="0"/>
        <w:kinsoku/>
        <w:wordWrap/>
        <w:overflowPunct/>
        <w:topLinePunct w:val="0"/>
        <w:autoSpaceDE/>
        <w:autoSpaceDN/>
        <w:bidi w:val="0"/>
        <w:adjustRightInd/>
        <w:snapToGrid/>
        <w:spacing w:after="5" w:line="360" w:lineRule="auto"/>
        <w:ind w:left="209" w:leftChars="95"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4.2 </w:t>
      </w:r>
      <w:r>
        <w:rPr>
          <w:rFonts w:hint="eastAsia" w:ascii="宋体" w:hAnsi="宋体" w:eastAsia="宋体" w:cs="宋体"/>
          <w:color w:val="auto"/>
          <w:sz w:val="21"/>
          <w:szCs w:val="21"/>
          <w:lang w:val="en-US" w:eastAsia="zh-CN"/>
        </w:rPr>
        <w:t>获取招标</w:t>
      </w:r>
      <w:r>
        <w:rPr>
          <w:rFonts w:hint="eastAsia" w:ascii="宋体" w:hAnsi="宋体" w:eastAsia="宋体" w:cs="宋体"/>
          <w:color w:val="auto"/>
          <w:sz w:val="21"/>
          <w:szCs w:val="21"/>
        </w:rPr>
        <w:t>文件前需支付平台使用费</w:t>
      </w:r>
      <w:r>
        <w:rPr>
          <w:rFonts w:hint="eastAsia" w:ascii="宋体" w:hAnsi="宋体" w:eastAsia="宋体" w:cs="宋体"/>
          <w:color w:val="auto"/>
          <w:sz w:val="21"/>
          <w:szCs w:val="21"/>
          <w:u w:val="none"/>
          <w:lang w:val="en-US" w:eastAsia="zh-CN"/>
        </w:rPr>
        <w:t>300</w:t>
      </w:r>
      <w:r>
        <w:rPr>
          <w:rFonts w:hint="eastAsia" w:ascii="宋体" w:hAnsi="宋体" w:eastAsia="宋体" w:cs="宋体"/>
          <w:color w:val="auto"/>
          <w:sz w:val="21"/>
          <w:szCs w:val="21"/>
          <w:u w:val="none"/>
        </w:rPr>
        <w:t>元</w:t>
      </w:r>
      <w:r>
        <w:rPr>
          <w:rFonts w:hint="eastAsia" w:ascii="宋体" w:hAnsi="宋体" w:eastAsia="宋体" w:cs="宋体"/>
          <w:color w:val="auto"/>
          <w:sz w:val="21"/>
          <w:szCs w:val="21"/>
        </w:rPr>
        <w:t>，支付后不予退还。</w:t>
      </w:r>
    </w:p>
    <w:p w14:paraId="29691468">
      <w:pPr>
        <w:keepNext w:val="0"/>
        <w:keepLines w:val="0"/>
        <w:pageBreakBefore w:val="0"/>
        <w:widowControl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4.3 </w:t>
      </w:r>
      <w:r>
        <w:rPr>
          <w:rFonts w:hint="eastAsia" w:ascii="宋体" w:hAnsi="宋体" w:eastAsia="宋体" w:cs="宋体"/>
          <w:color w:val="auto"/>
          <w:sz w:val="21"/>
          <w:szCs w:val="21"/>
          <w:lang w:val="en-US" w:eastAsia="zh-CN"/>
        </w:rPr>
        <w:t>投</w:t>
      </w:r>
      <w:r>
        <w:rPr>
          <w:rFonts w:hint="eastAsia" w:ascii="宋体" w:hAnsi="宋体" w:eastAsia="宋体" w:cs="宋体"/>
          <w:color w:val="auto"/>
          <w:sz w:val="21"/>
          <w:szCs w:val="21"/>
        </w:rPr>
        <w:t>保证金设置：</w:t>
      </w:r>
      <w:r>
        <w:rPr>
          <w:rFonts w:hint="eastAsia" w:ascii="宋体" w:hAnsi="宋体" w:eastAsia="宋体" w:cs="宋体"/>
          <w:color w:val="auto"/>
          <w:sz w:val="21"/>
          <w:szCs w:val="21"/>
          <w:lang w:val="en-US" w:eastAsia="zh-CN"/>
        </w:rPr>
        <w:t>10,000.00</w:t>
      </w:r>
      <w:r>
        <w:rPr>
          <w:rFonts w:hint="eastAsia" w:ascii="宋体" w:hAnsi="宋体" w:eastAsia="宋体" w:cs="宋体"/>
          <w:color w:val="auto"/>
          <w:sz w:val="21"/>
          <w:szCs w:val="21"/>
        </w:rPr>
        <w:t>元</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大写金额：（</w:t>
      </w:r>
      <w:r>
        <w:rPr>
          <w:rFonts w:hint="eastAsia" w:ascii="宋体" w:hAnsi="宋体" w:eastAsia="宋体" w:cs="宋体"/>
          <w:color w:val="auto"/>
          <w:sz w:val="21"/>
          <w:szCs w:val="21"/>
          <w:lang w:val="en-US" w:eastAsia="zh-CN"/>
        </w:rPr>
        <w:t>壹</w:t>
      </w:r>
      <w:r>
        <w:rPr>
          <w:rFonts w:hint="eastAsia" w:ascii="宋体" w:hAnsi="宋体" w:eastAsia="宋体" w:cs="宋体"/>
          <w:color w:val="auto"/>
          <w:sz w:val="21"/>
          <w:szCs w:val="21"/>
        </w:rPr>
        <w:t>万元整）。</w:t>
      </w:r>
    </w:p>
    <w:p w14:paraId="191EAEDF">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投标保证金在开标之前必须缴纳，否则将无法投标，责任自负。投标保证金交纳形式为</w:t>
      </w:r>
      <w:r>
        <w:rPr>
          <w:rFonts w:hint="eastAsia" w:ascii="宋体" w:hAnsi="宋体" w:eastAsia="宋体" w:cs="宋体"/>
          <w:color w:val="auto"/>
          <w:sz w:val="21"/>
          <w:szCs w:val="21"/>
          <w:lang w:val="en-US" w:eastAsia="zh-CN"/>
        </w:rPr>
        <w:t>线下汇款，汇款须使用公司账户。</w:t>
      </w:r>
    </w:p>
    <w:p w14:paraId="7384FAF3">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 平台使用费、投标保证金缴费账号：</w:t>
      </w:r>
    </w:p>
    <w:p w14:paraId="6755996B">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企业名称：新兴燃气（天津）有限公司</w:t>
      </w:r>
    </w:p>
    <w:p w14:paraId="7B6A19E0">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纳税人识别号：91120222MA05NYLY1F</w:t>
      </w:r>
    </w:p>
    <w:p w14:paraId="67C13A69">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地址及电话：天津市武清区下朱庄街智湾广场2栋407室022-29300570</w:t>
      </w:r>
    </w:p>
    <w:p w14:paraId="152F6E84">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开户行及账号：中国农业银行天津建国南路支行 02061501040019559</w:t>
      </w:r>
    </w:p>
    <w:p w14:paraId="074B99C0">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缴费信息需备注项目名称、编号、费用类型，缴费成功后请将汇款凭证上传至平台。</w:t>
      </w:r>
    </w:p>
    <w:p w14:paraId="27D5AA10">
      <w:pPr>
        <w:keepNext w:val="0"/>
        <w:keepLines w:val="0"/>
        <w:pageBreakBefore w:val="0"/>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4.5 客服：招标文件购买失败或其他问题，请与招标经理王先生联系，电话18522594940</w:t>
      </w:r>
      <w:r>
        <w:rPr>
          <w:rFonts w:hint="eastAsia" w:ascii="宋体" w:hAnsi="宋体" w:eastAsia="宋体" w:cs="宋体"/>
          <w:color w:val="auto"/>
          <w:sz w:val="21"/>
          <w:szCs w:val="21"/>
        </w:rPr>
        <w:t>。</w:t>
      </w:r>
    </w:p>
    <w:p w14:paraId="21872290">
      <w:pPr>
        <w:pStyle w:val="3"/>
        <w:spacing w:after="200" w:line="360" w:lineRule="auto"/>
        <w:ind w:left="-6" w:right="0" w:hanging="11"/>
        <w:rPr>
          <w:rFonts w:hint="eastAsia" w:ascii="宋体" w:hAnsi="宋体" w:eastAsia="宋体" w:cs="宋体"/>
          <w:b w:val="0"/>
          <w:bCs/>
          <w:color w:val="auto"/>
        </w:rPr>
      </w:pPr>
      <w:bookmarkStart w:id="8" w:name="_Toc494098321"/>
      <w:r>
        <w:rPr>
          <w:rFonts w:hint="eastAsia" w:ascii="宋体" w:hAnsi="宋体" w:eastAsia="宋体" w:cs="宋体"/>
          <w:b w:val="0"/>
          <w:bCs/>
          <w:color w:val="auto"/>
        </w:rPr>
        <w:t>5. 投标文件的递交</w:t>
      </w:r>
      <w:bookmarkEnd w:id="8"/>
      <w:r>
        <w:rPr>
          <w:rFonts w:hint="eastAsia" w:ascii="宋体" w:hAnsi="宋体" w:eastAsia="宋体" w:cs="宋体"/>
          <w:b w:val="0"/>
          <w:bCs/>
          <w:color w:val="auto"/>
        </w:rPr>
        <w:t xml:space="preserve"> </w:t>
      </w:r>
    </w:p>
    <w:p w14:paraId="391128CE">
      <w:pPr>
        <w:keepNext w:val="0"/>
        <w:keepLines w:val="0"/>
        <w:pageBreakBefore w:val="0"/>
        <w:widowControl/>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5.1投标文件递交的截止时间（</w:t>
      </w:r>
      <w:r>
        <w:rPr>
          <w:rFonts w:hint="eastAsia" w:ascii="宋体" w:hAnsi="宋体" w:eastAsia="宋体" w:cs="宋体"/>
          <w:color w:val="auto"/>
          <w:sz w:val="21"/>
          <w:szCs w:val="21"/>
          <w:lang w:val="en-US" w:eastAsia="zh-CN"/>
        </w:rPr>
        <w:t>2026年8月18日8时20分</w:t>
      </w:r>
      <w:r>
        <w:rPr>
          <w:rFonts w:hint="eastAsia" w:ascii="宋体" w:hAnsi="宋体" w:eastAsia="宋体" w:cs="宋体"/>
          <w:color w:val="auto"/>
          <w:sz w:val="21"/>
          <w:szCs w:val="21"/>
        </w:rPr>
        <w:t>）为</w:t>
      </w:r>
      <w:r>
        <w:rPr>
          <w:rFonts w:hint="eastAsia" w:ascii="宋体" w:hAnsi="宋体" w:eastAsia="宋体" w:cs="宋体"/>
          <w:color w:val="auto"/>
          <w:sz w:val="21"/>
          <w:szCs w:val="21"/>
          <w:u w:val="none" w:color="auto"/>
        </w:rPr>
        <w:t>，</w:t>
      </w:r>
      <w:r>
        <w:rPr>
          <w:rFonts w:hint="eastAsia" w:ascii="宋体" w:hAnsi="宋体" w:eastAsia="宋体" w:cs="宋体"/>
          <w:color w:val="auto"/>
          <w:sz w:val="21"/>
          <w:szCs w:val="21"/>
        </w:rPr>
        <w:t>投标人应在截止时间前通过电子招标采购平台递交电子投标文件。</w:t>
      </w:r>
    </w:p>
    <w:p w14:paraId="4C44E349">
      <w:pPr>
        <w:keepNext w:val="0"/>
        <w:keepLines w:val="0"/>
        <w:pageBreakBefore w:val="0"/>
        <w:widowControl/>
        <w:kinsoku/>
        <w:wordWrap/>
        <w:overflowPunct/>
        <w:topLinePunct w:val="0"/>
        <w:autoSpaceDE/>
        <w:autoSpaceDN/>
        <w:bidi w:val="0"/>
        <w:adjustRightInd/>
        <w:snapToGrid/>
        <w:spacing w:after="5"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 xml:space="preserve">5.2 </w:t>
      </w:r>
      <w:r>
        <w:rPr>
          <w:rFonts w:hint="eastAsia" w:ascii="宋体" w:hAnsi="宋体" w:eastAsia="宋体" w:cs="宋体"/>
          <w:color w:val="auto"/>
          <w:sz w:val="21"/>
          <w:szCs w:val="21"/>
        </w:rPr>
        <w:t>开标地点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本项目为不见面开标，不专门设定开标地点</w:t>
      </w:r>
      <w:r>
        <w:rPr>
          <w:rFonts w:hint="eastAsia" w:ascii="宋体" w:hAnsi="宋体" w:eastAsia="宋体" w:cs="宋体"/>
          <w:color w:val="auto"/>
          <w:sz w:val="21"/>
          <w:szCs w:val="21"/>
          <w:lang w:eastAsia="zh-CN"/>
        </w:rPr>
        <w:t>。</w:t>
      </w:r>
    </w:p>
    <w:p w14:paraId="4057E753">
      <w:pPr>
        <w:keepNext w:val="0"/>
        <w:keepLines w:val="0"/>
        <w:pageBreakBefore w:val="0"/>
        <w:widowControl/>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 xml:space="preserve"> 逾期</w:t>
      </w:r>
      <w:r>
        <w:rPr>
          <w:rFonts w:hint="eastAsia" w:ascii="宋体" w:hAnsi="宋体" w:eastAsia="宋体" w:cs="宋体"/>
          <w:color w:val="auto"/>
          <w:sz w:val="21"/>
          <w:szCs w:val="21"/>
          <w:lang w:val="en-US" w:eastAsia="zh-CN"/>
        </w:rPr>
        <w:t>递交</w:t>
      </w:r>
      <w:r>
        <w:rPr>
          <w:rFonts w:hint="eastAsia" w:ascii="宋体" w:hAnsi="宋体" w:eastAsia="宋体" w:cs="宋体"/>
          <w:color w:val="auto"/>
          <w:sz w:val="21"/>
          <w:szCs w:val="21"/>
        </w:rPr>
        <w:t>的投标文件，电子招标投标交易平台将予以拒收。</w:t>
      </w:r>
    </w:p>
    <w:p w14:paraId="69381EDC">
      <w:pPr>
        <w:keepNext w:val="0"/>
        <w:keepLines w:val="0"/>
        <w:pageBreakBefore w:val="0"/>
        <w:widowControl/>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上述时间为暂定时间，如果发生变化，我司会通过公告告知所有投标人。</w:t>
      </w:r>
    </w:p>
    <w:p w14:paraId="46F4CF9B">
      <w:pPr>
        <w:pStyle w:val="3"/>
        <w:spacing w:after="200" w:line="360" w:lineRule="auto"/>
        <w:ind w:left="-6" w:right="0" w:hanging="11"/>
        <w:rPr>
          <w:rFonts w:hint="eastAsia" w:ascii="宋体" w:hAnsi="宋体" w:eastAsia="宋体" w:cs="宋体"/>
          <w:b w:val="0"/>
          <w:bCs/>
          <w:color w:val="auto"/>
        </w:rPr>
      </w:pPr>
      <w:bookmarkStart w:id="9" w:name="_Toc494098323"/>
      <w:r>
        <w:rPr>
          <w:rFonts w:hint="eastAsia" w:ascii="宋体" w:hAnsi="宋体" w:eastAsia="宋体" w:cs="宋体"/>
          <w:b w:val="0"/>
          <w:bCs/>
          <w:color w:val="auto"/>
        </w:rPr>
        <w:t>6. 联系方式</w:t>
      </w:r>
      <w:bookmarkEnd w:id="9"/>
      <w:r>
        <w:rPr>
          <w:rFonts w:hint="eastAsia" w:ascii="宋体" w:hAnsi="宋体" w:eastAsia="宋体" w:cs="宋体"/>
          <w:b w:val="0"/>
          <w:bCs/>
          <w:color w:val="auto"/>
        </w:rPr>
        <w:t xml:space="preserve"> </w:t>
      </w:r>
    </w:p>
    <w:p w14:paraId="49034945">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招 标 人：</w:t>
      </w:r>
      <w:bookmarkStart w:id="10" w:name="gxebd_buyersName_3"/>
      <w:r>
        <w:rPr>
          <w:rFonts w:hint="eastAsia" w:ascii="宋体" w:hAnsi="宋体" w:eastAsia="宋体" w:cs="宋体"/>
          <w:color w:val="auto"/>
          <w:sz w:val="21"/>
          <w:szCs w:val="21"/>
        </w:rPr>
        <w:t xml:space="preserve"> </w:t>
      </w:r>
      <w:bookmarkEnd w:id="10"/>
      <w:r>
        <w:rPr>
          <w:rFonts w:hint="eastAsia" w:ascii="宋体" w:hAnsi="宋体" w:eastAsia="宋体" w:cs="宋体"/>
          <w:color w:val="auto"/>
          <w:sz w:val="21"/>
          <w:szCs w:val="21"/>
          <w:lang w:val="en-US" w:eastAsia="zh-CN"/>
        </w:rPr>
        <w:t>新兴燃气（天津）有限公司</w:t>
      </w:r>
    </w:p>
    <w:p w14:paraId="6E607AB8">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    址：</w:t>
      </w:r>
      <w:bookmarkStart w:id="11" w:name="gxebd_buyerAddr_1"/>
      <w:r>
        <w:rPr>
          <w:rFonts w:hint="eastAsia" w:ascii="宋体" w:hAnsi="宋体" w:eastAsia="宋体" w:cs="宋体"/>
          <w:color w:val="auto"/>
          <w:sz w:val="21"/>
          <w:szCs w:val="21"/>
          <w:lang w:val="en-US" w:eastAsia="zh-CN"/>
        </w:rPr>
        <w:t>天津市武清区下朱庄街新兴燃气（天津）有限公司</w:t>
      </w:r>
      <w:bookmarkEnd w:id="11"/>
    </w:p>
    <w:p w14:paraId="1AED591D">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商务</w:t>
      </w:r>
      <w:r>
        <w:rPr>
          <w:rFonts w:hint="eastAsia" w:ascii="宋体" w:hAnsi="宋体" w:eastAsia="宋体" w:cs="宋体"/>
          <w:color w:val="auto"/>
          <w:sz w:val="21"/>
          <w:szCs w:val="21"/>
        </w:rPr>
        <w:t>联系人：</w:t>
      </w:r>
      <w:r>
        <w:rPr>
          <w:rFonts w:hint="eastAsia" w:ascii="宋体" w:hAnsi="宋体" w:eastAsia="宋体" w:cs="宋体"/>
          <w:color w:val="auto"/>
          <w:sz w:val="21"/>
          <w:szCs w:val="21"/>
          <w:lang w:val="en-US" w:eastAsia="zh-CN"/>
        </w:rPr>
        <w:t>王先生</w:t>
      </w:r>
    </w:p>
    <w:p w14:paraId="3EC933D8">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电    话：</w:t>
      </w:r>
      <w:r>
        <w:rPr>
          <w:rFonts w:hint="eastAsia" w:ascii="宋体" w:hAnsi="宋体" w:eastAsia="宋体" w:cs="宋体"/>
          <w:color w:val="auto"/>
          <w:sz w:val="21"/>
          <w:szCs w:val="21"/>
          <w:lang w:val="en-US" w:eastAsia="zh-CN"/>
        </w:rPr>
        <w:t>18522594940</w:t>
      </w:r>
    </w:p>
    <w:p w14:paraId="671E16DD">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color w:val="auto"/>
          <w:sz w:val="21"/>
          <w:szCs w:val="21"/>
          <w:lang w:val="en-US" w:eastAsia="zh-CN"/>
        </w:rPr>
      </w:pPr>
      <w:bookmarkStart w:id="12" w:name="gxebd_buyersLinkerEmail_1"/>
      <w:r>
        <w:rPr>
          <w:rFonts w:hint="eastAsia" w:ascii="宋体" w:hAnsi="宋体" w:eastAsia="宋体" w:cs="宋体"/>
          <w:color w:val="auto"/>
          <w:sz w:val="21"/>
          <w:szCs w:val="21"/>
          <w:lang w:val="en-US" w:eastAsia="zh-CN"/>
        </w:rPr>
        <w:t>技术</w:t>
      </w:r>
      <w:r>
        <w:rPr>
          <w:rFonts w:hint="eastAsia" w:ascii="宋体" w:hAnsi="宋体" w:eastAsia="宋体" w:cs="宋体"/>
          <w:color w:val="auto"/>
          <w:sz w:val="21"/>
          <w:szCs w:val="21"/>
        </w:rPr>
        <w:t>联系人：</w:t>
      </w:r>
      <w:r>
        <w:rPr>
          <w:rFonts w:hint="eastAsia" w:ascii="宋体" w:hAnsi="宋体" w:eastAsia="宋体" w:cs="宋体"/>
          <w:color w:val="auto"/>
          <w:sz w:val="21"/>
          <w:szCs w:val="21"/>
          <w:lang w:val="en-US" w:eastAsia="zh-CN"/>
        </w:rPr>
        <w:t>赵先生</w:t>
      </w:r>
    </w:p>
    <w:p w14:paraId="2B029405">
      <w:pPr>
        <w:keepNext w:val="0"/>
        <w:keepLines w:val="0"/>
        <w:pageBreakBefore w:val="0"/>
        <w:widowControl w:val="0"/>
        <w:kinsoku/>
        <w:wordWrap/>
        <w:overflowPunct/>
        <w:topLinePunct w:val="0"/>
        <w:autoSpaceDE/>
        <w:autoSpaceDN/>
        <w:bidi w:val="0"/>
        <w:adjustRightInd/>
        <w:snapToGrid/>
        <w:spacing w:after="140" w:line="240" w:lineRule="auto"/>
        <w:ind w:firstLine="420" w:firstLineChars="200"/>
        <w:textAlignment w:val="auto"/>
        <w:rPr>
          <w:rFonts w:hint="eastAsia" w:ascii="宋体" w:hAnsi="宋体" w:eastAsia="宋体" w:cs="宋体"/>
          <w:b/>
          <w:bCs w:val="0"/>
          <w:color w:val="auto"/>
          <w:sz w:val="21"/>
          <w:szCs w:val="21"/>
        </w:rPr>
      </w:pPr>
      <w:r>
        <w:rPr>
          <w:rFonts w:hint="eastAsia" w:ascii="宋体" w:hAnsi="宋体" w:eastAsia="宋体" w:cs="宋体"/>
          <w:color w:val="auto"/>
          <w:sz w:val="21"/>
          <w:szCs w:val="21"/>
        </w:rPr>
        <w:t>电    话：</w:t>
      </w:r>
      <w:r>
        <w:rPr>
          <w:rFonts w:hint="eastAsia" w:ascii="宋体" w:hAnsi="宋体" w:eastAsia="宋体" w:cs="宋体"/>
          <w:color w:val="auto"/>
          <w:sz w:val="21"/>
          <w:szCs w:val="21"/>
          <w:lang w:val="en-US" w:eastAsia="zh-CN"/>
        </w:rPr>
        <w:t>19822036100</w:t>
      </w:r>
      <w:bookmarkEnd w:id="12"/>
    </w:p>
    <w:p w14:paraId="23011EC4">
      <w:pPr>
        <w:pStyle w:val="3"/>
        <w:keepNext w:val="0"/>
        <w:keepLines w:val="0"/>
        <w:pageBreakBefore w:val="0"/>
        <w:widowControl w:val="0"/>
        <w:kinsoku/>
        <w:wordWrap/>
        <w:overflowPunct/>
        <w:topLinePunct w:val="0"/>
        <w:autoSpaceDE/>
        <w:autoSpaceDN/>
        <w:bidi w:val="0"/>
        <w:adjustRightInd/>
        <w:snapToGrid/>
        <w:spacing w:after="200" w:line="360" w:lineRule="auto"/>
        <w:ind w:left="-6" w:right="0" w:hanging="11"/>
        <w:textAlignment w:val="auto"/>
        <w:rPr>
          <w:rFonts w:hint="eastAsia" w:ascii="宋体" w:hAnsi="宋体" w:eastAsia="宋体" w:cs="宋体"/>
          <w:b w:val="0"/>
          <w:bCs/>
          <w:color w:val="auto"/>
          <w:lang w:val="en-US" w:eastAsia="zh-CN"/>
        </w:rPr>
      </w:pPr>
      <w:r>
        <w:rPr>
          <w:rFonts w:hint="eastAsia" w:ascii="宋体" w:hAnsi="宋体" w:eastAsia="宋体" w:cs="宋体"/>
          <w:b w:val="0"/>
          <w:bCs/>
          <w:color w:val="auto"/>
        </w:rPr>
        <w:t xml:space="preserve">7. </w:t>
      </w:r>
      <w:r>
        <w:rPr>
          <w:rFonts w:hint="eastAsia" w:ascii="宋体" w:hAnsi="宋体" w:eastAsia="宋体" w:cs="宋体"/>
          <w:b w:val="0"/>
          <w:bCs/>
          <w:color w:val="auto"/>
          <w:lang w:val="en-US" w:eastAsia="zh-CN"/>
        </w:rPr>
        <w:t>受理招标文件异议联系人及联系方式</w:t>
      </w:r>
    </w:p>
    <w:p w14:paraId="5723FE01">
      <w:pPr>
        <w:pStyle w:val="3"/>
        <w:keepNext w:val="0"/>
        <w:keepLines w:val="0"/>
        <w:pageBreakBefore w:val="0"/>
        <w:widowControl w:val="0"/>
        <w:kinsoku/>
        <w:wordWrap/>
        <w:overflowPunct/>
        <w:topLinePunct w:val="0"/>
        <w:autoSpaceDE/>
        <w:autoSpaceDN/>
        <w:bidi w:val="0"/>
        <w:adjustRightInd/>
        <w:snapToGrid/>
        <w:spacing w:after="200" w:line="360" w:lineRule="auto"/>
        <w:ind w:left="-6" w:right="0" w:hanging="11"/>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异议联系人：王先生        联系方式：18522594940</w:t>
      </w:r>
    </w:p>
    <w:p w14:paraId="44BEEEB6">
      <w:pPr>
        <w:pStyle w:val="3"/>
        <w:keepNext w:val="0"/>
        <w:keepLines w:val="0"/>
        <w:pageBreakBefore w:val="0"/>
        <w:widowControl w:val="0"/>
        <w:kinsoku/>
        <w:wordWrap/>
        <w:overflowPunct/>
        <w:topLinePunct w:val="0"/>
        <w:autoSpaceDE/>
        <w:autoSpaceDN/>
        <w:bidi w:val="0"/>
        <w:adjustRightInd/>
        <w:snapToGrid/>
        <w:spacing w:after="200" w:line="360" w:lineRule="auto"/>
        <w:ind w:left="-6" w:right="0" w:hanging="11"/>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提出异议的方式：通过</w:t>
      </w:r>
      <w:r>
        <w:rPr>
          <w:rFonts w:hint="eastAsia" w:ascii="宋体" w:hAnsi="宋体" w:eastAsia="宋体" w:cs="宋体"/>
          <w:color w:val="auto"/>
          <w:sz w:val="21"/>
          <w:szCs w:val="21"/>
          <w:lang w:val="en-US" w:eastAsia="zh-CN"/>
        </w:rPr>
        <w:t>际华集团电子化采购平台</w:t>
      </w:r>
      <w:r>
        <w:rPr>
          <w:rFonts w:hint="eastAsia" w:ascii="宋体" w:hAnsi="宋体" w:eastAsia="宋体" w:cs="宋体"/>
          <w:b w:val="0"/>
          <w:bCs/>
          <w:color w:val="auto"/>
          <w:sz w:val="21"/>
          <w:szCs w:val="21"/>
          <w:lang w:val="en-US" w:eastAsia="zh-CN"/>
        </w:rPr>
        <w:t>提交异议。</w:t>
      </w:r>
    </w:p>
    <w:p w14:paraId="3A733A93">
      <w:pPr>
        <w:pStyle w:val="3"/>
        <w:keepNext w:val="0"/>
        <w:keepLines w:val="0"/>
        <w:pageBreakBefore w:val="0"/>
        <w:widowControl w:val="0"/>
        <w:kinsoku/>
        <w:wordWrap/>
        <w:overflowPunct/>
        <w:topLinePunct w:val="0"/>
        <w:autoSpaceDE/>
        <w:autoSpaceDN/>
        <w:bidi w:val="0"/>
        <w:adjustRightInd/>
        <w:snapToGrid/>
        <w:spacing w:after="200" w:line="360" w:lineRule="auto"/>
        <w:ind w:left="-6" w:right="0" w:hanging="11"/>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提出异议的截止时间：投标截止时间前3天</w:t>
      </w:r>
    </w:p>
    <w:p w14:paraId="6ED727BA">
      <w:pPr>
        <w:pStyle w:val="3"/>
        <w:keepNext w:val="0"/>
        <w:keepLines w:val="0"/>
        <w:pageBreakBefore w:val="0"/>
        <w:widowControl w:val="0"/>
        <w:kinsoku/>
        <w:wordWrap/>
        <w:overflowPunct/>
        <w:topLinePunct w:val="0"/>
        <w:autoSpaceDE/>
        <w:autoSpaceDN/>
        <w:bidi w:val="0"/>
        <w:adjustRightInd/>
        <w:snapToGrid/>
        <w:spacing w:after="200" w:line="360" w:lineRule="auto"/>
        <w:ind w:left="-6" w:right="0" w:hanging="11"/>
        <w:textAlignment w:val="auto"/>
        <w:rPr>
          <w:rFonts w:hint="eastAsia" w:ascii="宋体" w:hAnsi="宋体" w:eastAsia="宋体" w:cs="宋体"/>
          <w:b w:val="0"/>
          <w:bCs/>
          <w:color w:val="auto"/>
        </w:rPr>
      </w:pPr>
      <w:r>
        <w:rPr>
          <w:rFonts w:hint="eastAsia" w:ascii="宋体" w:hAnsi="宋体" w:eastAsia="宋体" w:cs="宋体"/>
          <w:b w:val="0"/>
          <w:bCs/>
          <w:color w:val="auto"/>
        </w:rPr>
        <w:t xml:space="preserve">8. 其他说明 </w:t>
      </w:r>
    </w:p>
    <w:p w14:paraId="68414C02">
      <w:pPr>
        <w:spacing w:after="141"/>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新兴</w:t>
      </w:r>
      <w:r>
        <w:rPr>
          <w:rFonts w:hint="eastAsia" w:ascii="宋体" w:hAnsi="宋体" w:eastAsia="宋体" w:cs="宋体"/>
          <w:color w:val="auto"/>
          <w:sz w:val="21"/>
          <w:szCs w:val="21"/>
          <w:lang w:val="en-US" w:eastAsia="zh-CN"/>
        </w:rPr>
        <w:t>燃气（天津）</w:t>
      </w:r>
      <w:r>
        <w:rPr>
          <w:rFonts w:hint="eastAsia" w:ascii="宋体" w:hAnsi="宋体" w:eastAsia="宋体" w:cs="宋体"/>
          <w:color w:val="auto"/>
          <w:sz w:val="21"/>
          <w:szCs w:val="21"/>
        </w:rPr>
        <w:t>有限公司保留对此公告信息的解释权。</w:t>
      </w:r>
    </w:p>
    <w:p w14:paraId="77DCE4EA">
      <w:pPr>
        <w:spacing w:after="141"/>
        <w:rPr>
          <w:rFonts w:hint="eastAsia" w:ascii="宋体" w:hAnsi="宋体" w:eastAsia="宋体" w:cs="宋体"/>
          <w:color w:val="auto"/>
          <w:sz w:val="21"/>
          <w:szCs w:val="21"/>
        </w:rPr>
      </w:pPr>
      <w:bookmarkStart w:id="13" w:name="_GoBack"/>
      <w:bookmarkEnd w:id="13"/>
    </w:p>
    <w:p w14:paraId="2A8F277C">
      <w:pPr>
        <w:spacing w:after="141"/>
        <w:rPr>
          <w:rFonts w:hint="eastAsia" w:ascii="宋体" w:hAnsi="宋体" w:eastAsia="宋体" w:cs="宋体"/>
          <w:color w:val="auto"/>
          <w:sz w:val="21"/>
          <w:szCs w:val="21"/>
        </w:rPr>
      </w:pPr>
    </w:p>
    <w:sectPr>
      <w:footerReference r:id="rId7" w:type="first"/>
      <w:footerReference r:id="rId5" w:type="default"/>
      <w:footerReference r:id="rId6" w:type="even"/>
      <w:pgSz w:w="11907" w:h="16840"/>
      <w:pgMar w:top="1440" w:right="1800" w:bottom="1440" w:left="180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F144">
    <w:pPr>
      <w:spacing w:after="0"/>
      <w:ind w:right="8233"/>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4406689D">
    <w:pPr>
      <w:spacing w:after="0"/>
      <w:ind w:left="360"/>
    </w:pP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47649">
    <w:pPr>
      <w:spacing w:after="0"/>
      <w:ind w:right="8233"/>
      <w:jc w:val="right"/>
    </w:pPr>
    <w:r>
      <w:fldChar w:fldCharType="begin"/>
    </w:r>
    <w:r>
      <w:instrText xml:space="preserve"> PAGE   \* MERGEFORMAT </w:instrText>
    </w:r>
    <w:r>
      <w:fldChar w:fldCharType="separate"/>
    </w:r>
    <w:r>
      <w:rPr>
        <w:sz w:val="18"/>
      </w:rPr>
      <w:t>74</w:t>
    </w:r>
    <w:r>
      <w:rPr>
        <w:sz w:val="18"/>
      </w:rPr>
      <w:fldChar w:fldCharType="end"/>
    </w:r>
    <w:r>
      <w:rPr>
        <w:sz w:val="18"/>
      </w:rPr>
      <w:t xml:space="preserve"> </w:t>
    </w:r>
  </w:p>
  <w:p w14:paraId="3FEDF393">
    <w:pPr>
      <w:spacing w:after="0"/>
      <w:ind w:left="360"/>
    </w:pPr>
    <w:r>
      <w:rPr>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D1FB6">
    <w:pPr>
      <w:spacing w:after="0"/>
      <w:ind w:right="8233"/>
      <w:jc w:val="right"/>
    </w:pPr>
    <w:r>
      <w:fldChar w:fldCharType="begin"/>
    </w:r>
    <w:r>
      <w:instrText xml:space="preserve"> PAGE   \* MERGEFORMAT </w:instrText>
    </w:r>
    <w:r>
      <w:fldChar w:fldCharType="separate"/>
    </w:r>
    <w:r>
      <w:rPr>
        <w:sz w:val="18"/>
      </w:rPr>
      <w:t>74</w:t>
    </w:r>
    <w:r>
      <w:rPr>
        <w:sz w:val="18"/>
      </w:rPr>
      <w:fldChar w:fldCharType="end"/>
    </w:r>
    <w:r>
      <w:rPr>
        <w:sz w:val="18"/>
      </w:rPr>
      <w:t xml:space="preserve"> </w:t>
    </w:r>
  </w:p>
  <w:p w14:paraId="4F29BCA8">
    <w:pPr>
      <w:spacing w:after="0"/>
      <w:ind w:left="360"/>
    </w:pPr>
    <w:r>
      <w:rPr>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isplayHorizontalDrawingGridEvery w:val="1"/>
  <w:displayVerticalDrawingGridEvery w:val="1"/>
  <w:noPunctuationKerning w:val="1"/>
  <w:characterSpacingControl w:val="doNotCompress"/>
  <w:noLineBreaksAfter w:lang="zh-CN" w:val="([{·‘“〈《「『【〔〖（．［｛￡￥"/>
  <w:noLineBreaksBefore w:lang="zh-CN" w:val="!),.:;?]}¨·ˇˉ―‖’”…∶、。〃々〉》」』】〕〗！＂＇），．：；？］｀｜｝～￠"/>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okmarkList" w:val="&lt;?xml version=&quot;1.0&quot; encoding=&quot;utf-8&quot;?&gt;&lt;dataItemList xmlns=&quot;http://www.e-bidding.org&quot; /&gt;"/>
    <w:docVar w:name="DataItemList" w:val="&lt;?xml version=&quot;1.0&quot; encoding=&quot;utf-8&quot;?&gt;&lt;dataItemList xmlns=&quot;http://www.e-bidding.org&quot;&gt;&lt;dataItem&gt;&lt;id&gt;tenderName&lt;/id&gt;&lt;idPlatform /&gt;&lt;infoSource&gt;00&lt;/infoSource&gt;&lt;name&gt;项目名称&lt;/name&gt;&lt;showName&gt;项目名称&lt;/showName&gt;&lt;value /&gt;&lt;type&gt;项目基本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tenderNo&lt;/id&gt;&lt;idPlatform /&gt;&lt;infoSource&gt;00&lt;/infoSource&gt;&lt;name&gt;项目编号&lt;/name&gt;&lt;showName&gt;项目编号&lt;/showName&gt;&lt;value /&gt;&lt;type&gt;项目基本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buyersName&lt;/id&gt;&lt;idPlatform /&gt;&lt;infoSource&gt;00&lt;/infoSource&gt;&lt;name&gt;招标人（采购人）&lt;/name&gt;&lt;showName&gt;招标人（采购人）&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tenderFee&lt;/id&gt;&lt;idPlatform /&gt;&lt;infoSource&gt;00&lt;/infoSource&gt;&lt;name&gt;标书费(元/份)&lt;/name&gt;&lt;showName&gt;标书费(元/份)&lt;/showName&gt;&lt;value /&gt;&lt;type&gt;报名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docDownloadStartTime&lt;/id&gt;&lt;idPlatform /&gt;&lt;infoSource&gt;00&lt;/infoSource&gt;&lt;name&gt;获取文件开始时间&lt;/name&gt;&lt;showName&gt;获取文件开始时间&lt;/showName&gt;&lt;value /&gt;&lt;type&gt;报名信息&lt;/type&gt;&lt;readOnly&gt;false&lt;/readOnly&gt;&lt;isMust /&gt;&lt;isVisible /&gt;&lt;remark /&gt;&lt;dataType&gt;datetime&lt;/dataType&gt;&lt;editType&gt;dateTimePicker&lt;/editType&gt;&lt;maxLength /&gt;&lt;formatString /&gt;&lt;dataOptions /&gt;&lt;allowDefault&gt;false&lt;/allowDefault&gt;&lt;defaultValue /&gt;&lt;regularExpressions /&gt;&lt;dataOptionsCodes /&gt;&lt;/dataItem&gt;&lt;dataItem&gt;&lt;id&gt;docDownloadEndTime&lt;/id&gt;&lt;idPlatform /&gt;&lt;infoSource&gt;00&lt;/infoSource&gt;&lt;name&gt;获取文件结束时间&lt;/name&gt;&lt;showName&gt;获取文件结束时间&lt;/showName&gt;&lt;value /&gt;&lt;type&gt;报名信息&lt;/type&gt;&lt;readOnly&gt;false&lt;/readOnly&gt;&lt;isMust /&gt;&lt;isVisible /&gt;&lt;remark /&gt;&lt;dataType&gt;datetime&lt;/dataType&gt;&lt;editType&gt;dateTimePicker&lt;/editType&gt;&lt;maxLength /&gt;&lt;formatString /&gt;&lt;dataOptions /&gt;&lt;allowDefault&gt;false&lt;/allowDefault&gt;&lt;defaultValue /&gt;&lt;regularExpressions /&gt;&lt;dataOptionsCodes /&gt;&lt;/dataItem&gt;&lt;dataItem&gt;&lt;id&gt;submitEndDate&lt;/id&gt;&lt;idPlatform /&gt;&lt;infoSource&gt;00&lt;/infoSource&gt;&lt;name&gt;文件递交结束时间&lt;/name&gt;&lt;showName&gt;文件递交结束时间&lt;/showName&gt;&lt;value /&gt;&lt;type&gt;报名信息&lt;/type&gt;&lt;readOnly&gt;false&lt;/readOnly&gt;&lt;isMust /&gt;&lt;isVisible /&gt;&lt;remark /&gt;&lt;dataType&gt;datetime&lt;/dataType&gt;&lt;editType&gt;dateTimePicker&lt;/editType&gt;&lt;maxLength /&gt;&lt;formatString /&gt;&lt;dataOptions /&gt;&lt;allowDefault&gt;false&lt;/allowDefault&gt;&lt;defaultValue /&gt;&lt;regularExpressions /&gt;&lt;dataOptionsCodes /&gt;&lt;/dataItem&gt;&lt;dataItem&gt;&lt;id&gt;agenciesName&lt;/id&gt;&lt;idPlatform /&gt;&lt;infoSource&gt;00&lt;/infoSource&gt;&lt;name&gt;代理机构名称&lt;/name&gt;&lt;showName&gt;代理机构名称&lt;/showName&gt;&lt;value /&gt;&lt;type&gt;机构信息&lt;/type&gt;&lt;readOnly&gt;false&lt;/readOnly&gt;&lt;isMust /&gt;&lt;isVisible /&gt;&lt;remark /&gt;&lt;dataType&gt;string&lt;/dataType&gt;&lt;editType&gt;editorDropdownlist&lt;/editType&gt;&lt;maxLength /&gt;&lt;formatString /&gt;&lt;dataOptions&gt;政府采购中心&lt;/dataOptions&gt;&lt;allowDefault /&gt;&lt;defaultValue /&gt;&lt;regularExpressions /&gt;&lt;dataOptionsCodes /&gt;&lt;/dataItem&gt;&lt;dataItem&gt;&lt;id&gt;buyerAddr&lt;/id&gt;&lt;idPlatform /&gt;&lt;infoSource&gt;00&lt;/infoSource&gt;&lt;name&gt;招标人（采购人）地址&lt;/name&gt;&lt;showName&gt;招标人（采购人）地址&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agenciesAddr&lt;/id&gt;&lt;idPlatform /&gt;&lt;infoSource&gt;00&lt;/infoSource&gt;&lt;name&gt;代理机构地址&lt;/name&gt;&lt;showName&gt;代理机构地址&lt;/showName&gt;&lt;value /&gt;&lt;type&gt;机构信息&lt;/type&gt;&lt;readOnly&gt;false&lt;/readOnly&gt;&lt;isMust /&gt;&lt;isVisible /&gt;&lt;remark /&gt;&lt;dataType&gt;string&lt;/dataType&gt;&lt;editType&gt;editorDropdownlist&lt;/editType&gt;&lt;maxLength /&gt;&lt;formatString /&gt;&lt;dataOptions /&gt;&lt;allowDefault /&gt;&lt;defaultValue /&gt;&lt;regularExpressions /&gt;&lt;dataOptionsCodes /&gt;&lt;/dataItem&gt;&lt;dataItem&gt;&lt;id&gt;buyersLinkman&lt;/id&gt;&lt;idPlatform /&gt;&lt;infoSource&gt;00&lt;/infoSource&gt;&lt;name&gt;招标人（采购人）联系人&lt;/name&gt;&lt;showName&gt;招标人（采购人）联系人&lt;/showName&gt;&lt;value /&gt;&lt;type&gt;机构信息&lt;/type&gt;&lt;readOnly&gt;true&lt;/readOnly&gt;&lt;isMust /&gt;&lt;isVisible /&gt;&lt;remark /&gt;&lt;dataType&gt;string&lt;/dataType&gt;&lt;editType&gt;edit&lt;/editType&gt;&lt;maxLength /&gt;&lt;formatString /&gt;&lt;dataOptions /&gt;&lt;allowDefault /&gt;&lt;defaultValue /&gt;&lt;regularExpressions /&gt;&lt;dataOptionsCodes /&gt;&lt;/dataItem&gt;&lt;dataItem&gt;&lt;id&gt;manageName&lt;/id&gt;&lt;idPlatform /&gt;&lt;infoSource&gt;00&lt;/infoSource&gt;&lt;name&gt;项目经理&lt;/name&gt;&lt;showName&gt;项目经理&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buyersLinkerTel&lt;/id&gt;&lt;idPlatform /&gt;&lt;infoSource&gt;00&lt;/infoSource&gt;&lt;name&gt;招标人（采购人）电话&lt;/name&gt;&lt;showName&gt;招标人（采购人）电话&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manageTel&lt;/id&gt;&lt;idPlatform /&gt;&lt;infoSource&gt;00&lt;/infoSource&gt;&lt;name&gt;项目经理电话&lt;/name&gt;&lt;showName&gt;项目经理电话&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buyersLinkerEmail&lt;/id&gt;&lt;idPlatform /&gt;&lt;infoSource&gt;00&lt;/infoSource&gt;&lt;name&gt;招标人（采购人）邮箱&lt;/name&gt;&lt;showName&gt;招标人（采购人）邮箱&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manageLinkerEmail&lt;/id&gt;&lt;idPlatform /&gt;&lt;infoSource&gt;00&lt;/infoSource&gt;&lt;name&gt;项目经理邮箱&lt;/name&gt;&lt;showName&gt;项目经理邮箱&lt;/showName&gt;&lt;value /&gt;&lt;type&gt;机构信息&lt;/type&gt;&lt;readOnly&gt;false&lt;/readOnly&gt;&lt;isMust /&gt;&lt;isVisible /&gt;&lt;remark /&gt;&lt;dataType&gt;string&lt;/dataType&gt;&lt;editType&gt;edit&lt;/editType&gt;&lt;maxLength /&gt;&lt;formatString /&gt;&lt;dataOptions /&gt;&lt;allowDefault /&gt;&lt;defaultValue /&gt;&lt;regularExpressions /&gt;&lt;dataOptionsCodes /&gt;&lt;/dataItem&gt;&lt;dataItem&gt;&lt;id&gt;fundSource&lt;/id&gt;&lt;idPlatform /&gt;&lt;infoSource&gt;00&lt;/infoSource&gt;&lt;name&gt;资金来源&lt;/name&gt;&lt;showName&gt;资金来源&lt;/showName&gt;&lt;value /&gt;&lt;type&gt;建设工程信息&lt;/type&gt;&lt;readOnly&gt;false&lt;/readOnly&gt;&lt;isMust /&gt;&lt;isVisible /&gt;&lt;remark /&gt;&lt;dataType&gt;string&lt;/dataType&gt;&lt;editType&gt;dropdownlist&lt;/editType&gt;&lt;maxLength /&gt;&lt;formatString /&gt;&lt;dataOptions&gt;国有资金,私有资金,外国政府及企业投资,境外私人投资,自筹资金,其它&lt;/dataOptions&gt;&lt;allowDefault /&gt;&lt;defaultValue /&gt;&lt;regularExpressions /&gt;&lt;dataOptionsCodes /&gt;&lt;/dataItem&gt;&lt;dataItem&gt;&lt;id&gt;bidBound2&lt;/id&gt;&lt;idPlatform /&gt;&lt;infoSource&gt;00&lt;/infoSource&gt;&lt;name&gt;投标保证金&lt;/name&gt;&lt;showName&gt;投标保证金&lt;/showName&gt;&lt;value /&gt;&lt;type&gt;投标信息&lt;/type&gt;&lt;readOnly&gt;false&lt;/readOnly&gt;&lt;isMust /&gt;&lt;isVisible /&gt;&lt;remark /&gt;&lt;dataType&gt;string&lt;/dataType&gt;&lt;editType&gt;edit&lt;/editType&gt;&lt;maxLength /&gt;&lt;formatString /&gt;&lt;dataOptions /&gt;&lt;allowDefault&gt;false&lt;/allowDefault&gt;&lt;defaultValue /&gt;&lt;regularExpressions /&gt;&lt;dataOptionsCodes /&gt;&lt;/dataItem&gt;&lt;dataItem&gt;&lt;id&gt;materialName&lt;/id&gt;&lt;idPlatform /&gt;&lt;infoSource&gt;00&lt;/infoSource&gt;&lt;name&gt;物料名称&lt;/name&gt;&lt;showName&gt;物料名称&lt;/showName&gt;&lt;value /&gt;&lt;type&gt;项目基本信息&lt;/type&gt;&lt;readOnly&gt;false&lt;/readOnly&gt;&lt;isMust /&gt;&lt;isVisible /&gt;&lt;remark /&gt;&lt;dataType&gt;string&lt;/dataType&gt;&lt;editType&gt;edit&lt;/editType&gt;&lt;maxLength /&gt;&lt;formatString /&gt;&lt;dataOptions /&gt;&lt;allowDefault&gt;false&lt;/allowDefault&gt;&lt;defaultValue /&gt;&lt;regularExpressions /&gt;&lt;dataOptionsCodes /&gt;&lt;/dataItem&gt;&lt;dataItem&gt;&lt;id&gt;isAnnualAgreement&lt;/id&gt;&lt;idPlatform /&gt;&lt;infoSource&gt;00&lt;/infoSource&gt;&lt;name&gt;是否为年度协议项目&lt;/name&gt;&lt;showName&gt;是否为年度协议项目&lt;/showName&gt;&lt;value /&gt;&lt;type&gt;项目基本信息&lt;/type&gt;&lt;readOnly&gt;false&lt;/readOnly&gt;&lt;isMust /&gt;&lt;isVisible /&gt;&lt;remark /&gt;&lt;dataType&gt;string&lt;/dataType&gt;&lt;editType&gt;edit&lt;/editType&gt;&lt;maxLength /&gt;&lt;formatString /&gt;&lt;dataOptions /&gt;&lt;allowDefault&gt;false&lt;/allowDefault&gt;&lt;defaultValue /&gt;&lt;regularExpressions /&gt;&lt;dataOptionsCodes /&gt;&lt;/dataItem&gt;&lt;dataItem&gt;&lt;id&gt;projectOverviewAndBiddingScope&lt;/id&gt;&lt;idPlatform /&gt;&lt;infoSource&gt;00&lt;/infoSource&gt;&lt;name&gt;项目概况与招标范围&lt;/name&gt;&lt;showName&gt;项目概况与招标范围&lt;/showName&gt;&lt;value /&gt;&lt;type&gt;公告规则&lt;/type&gt;&lt;readOnly&gt;false&lt;/readOnly&gt;&lt;isMust /&gt;&lt;isVisible /&gt;&lt;remark /&gt;&lt;dataType&gt;string&lt;/dataType&gt;&lt;editType&gt;edit&lt;/editType&gt;&lt;maxLength /&gt;&lt;formatString /&gt;&lt;dataOptions /&gt;&lt;allowDefault&gt;false&lt;/allowDefault&gt;&lt;defaultValue /&gt;&lt;regularExpressions /&gt;&lt;dataOptionsCodes /&gt;&lt;isVisible_x0020_&gt;N&lt;/isVisible_x0020_&gt;&lt;isSystem&gt;false&lt;/isSystem&gt;&lt;/dataItem&gt;&lt;dataItem&gt;&lt;id&gt;bidderQualificationRequirements&lt;/id&gt;&lt;idPlatform /&gt;&lt;infoSource&gt;00&lt;/infoSource&gt;&lt;name&gt;投标人资格要求&lt;/name&gt;&lt;showName&gt;投标人资格要求&lt;/showName&gt;&lt;value /&gt;&lt;type&gt;公告规则&lt;/type&gt;&lt;readOnly&gt;false&lt;/readOnly&gt;&lt;isMust /&gt;&lt;isVisible /&gt;&lt;remark /&gt;&lt;dataType&gt;string&lt;/dataType&gt;&lt;editType&gt;edit&lt;/editType&gt;&lt;maxLength /&gt;&lt;formatString /&gt;&lt;dataOptions /&gt;&lt;allowDefault&gt;false&lt;/allowDefault&gt;&lt;defaultValue /&gt;&lt;regularExpressions /&gt;&lt;dataOptionsCodes /&gt;&lt;isVisible_x0020_&gt;N&lt;/isVisible_x0020_&gt;&lt;isSystem&gt;false&lt;/isSystem&gt;&lt;/dataItem&gt;&lt;dataItem&gt;&lt;id&gt;isLegalTender&lt;/id&gt;&lt;idPlatform /&gt;&lt;infoSource&gt;00&lt;/infoSource&gt;&lt;name&gt;是否依法必招&lt;/name&gt;&lt;showName&gt;是否依法必招&lt;/showName&gt;&lt;value /&gt;&lt;type&gt;报名信息&lt;/type&gt;&lt;readOnly&gt;false&lt;/readOnly&gt;&lt;isMust /&gt;&lt;isVisible /&gt;&lt;remark /&gt;&lt;dataType&gt;string&lt;/dataType&gt;&lt;editType&gt;edit&lt;/editType&gt;&lt;maxLength /&gt;&lt;formatString /&gt;&lt;dataOptions /&gt;&lt;allowDefault&gt;false&lt;/allowDefault&gt;&lt;defaultValue /&gt;&lt;regularExpressions /&gt;&lt;dataOptionsCodes /&gt;&lt;isVisible_x0020_&gt;Y&lt;/isVisible_x0020_&gt;&lt;isSystem&gt;false&lt;/isSystem&gt;&lt;/dataItem&gt;&lt;/dataItemList&gt;"/>
    <w:docVar w:name="ProviderName" w:val="ProviderName"/>
  </w:docVars>
  <w:rsids>
    <w:rsidRoot w:val="00FA4C89"/>
    <w:rsid w:val="00001558"/>
    <w:rsid w:val="00051079"/>
    <w:rsid w:val="000538AF"/>
    <w:rsid w:val="00091AAD"/>
    <w:rsid w:val="00095674"/>
    <w:rsid w:val="000A208E"/>
    <w:rsid w:val="000C6DF3"/>
    <w:rsid w:val="000D77E9"/>
    <w:rsid w:val="000F64AB"/>
    <w:rsid w:val="001030CB"/>
    <w:rsid w:val="001102E8"/>
    <w:rsid w:val="00193306"/>
    <w:rsid w:val="001A14D5"/>
    <w:rsid w:val="001A72AD"/>
    <w:rsid w:val="001B0909"/>
    <w:rsid w:val="001C2CD2"/>
    <w:rsid w:val="00203135"/>
    <w:rsid w:val="00224F07"/>
    <w:rsid w:val="0022596B"/>
    <w:rsid w:val="00232305"/>
    <w:rsid w:val="002812B0"/>
    <w:rsid w:val="00291408"/>
    <w:rsid w:val="002944BF"/>
    <w:rsid w:val="002A1E24"/>
    <w:rsid w:val="002B32E4"/>
    <w:rsid w:val="003070AD"/>
    <w:rsid w:val="00315A51"/>
    <w:rsid w:val="00320B50"/>
    <w:rsid w:val="00323C0A"/>
    <w:rsid w:val="00363470"/>
    <w:rsid w:val="003D5BB8"/>
    <w:rsid w:val="004375B7"/>
    <w:rsid w:val="004549AD"/>
    <w:rsid w:val="004B2DED"/>
    <w:rsid w:val="005336F8"/>
    <w:rsid w:val="00587C88"/>
    <w:rsid w:val="00591CD4"/>
    <w:rsid w:val="00636890"/>
    <w:rsid w:val="00645991"/>
    <w:rsid w:val="00646A61"/>
    <w:rsid w:val="00670135"/>
    <w:rsid w:val="006C1325"/>
    <w:rsid w:val="006D2C04"/>
    <w:rsid w:val="006D37B5"/>
    <w:rsid w:val="00714F38"/>
    <w:rsid w:val="007265E6"/>
    <w:rsid w:val="0072671B"/>
    <w:rsid w:val="00752CD6"/>
    <w:rsid w:val="00761263"/>
    <w:rsid w:val="00767524"/>
    <w:rsid w:val="00777220"/>
    <w:rsid w:val="007C5109"/>
    <w:rsid w:val="008046B6"/>
    <w:rsid w:val="00804D51"/>
    <w:rsid w:val="00873E21"/>
    <w:rsid w:val="008A0EEE"/>
    <w:rsid w:val="008B1A6C"/>
    <w:rsid w:val="008C40F4"/>
    <w:rsid w:val="008D1835"/>
    <w:rsid w:val="00943293"/>
    <w:rsid w:val="00967F1B"/>
    <w:rsid w:val="00993896"/>
    <w:rsid w:val="009B54FE"/>
    <w:rsid w:val="009E1CEE"/>
    <w:rsid w:val="009F5BE4"/>
    <w:rsid w:val="009F6C07"/>
    <w:rsid w:val="00A02DF0"/>
    <w:rsid w:val="00A03F57"/>
    <w:rsid w:val="00A977E4"/>
    <w:rsid w:val="00AB02B1"/>
    <w:rsid w:val="00AB372F"/>
    <w:rsid w:val="00AF5490"/>
    <w:rsid w:val="00B7048C"/>
    <w:rsid w:val="00B71F79"/>
    <w:rsid w:val="00BA7D45"/>
    <w:rsid w:val="00BD194D"/>
    <w:rsid w:val="00BD3793"/>
    <w:rsid w:val="00BE23DE"/>
    <w:rsid w:val="00C21029"/>
    <w:rsid w:val="00C54A20"/>
    <w:rsid w:val="00C72CE4"/>
    <w:rsid w:val="00C74D0F"/>
    <w:rsid w:val="00C94846"/>
    <w:rsid w:val="00CA0F9D"/>
    <w:rsid w:val="00CD71B5"/>
    <w:rsid w:val="00CF5CCB"/>
    <w:rsid w:val="00D00FFD"/>
    <w:rsid w:val="00D25628"/>
    <w:rsid w:val="00D25B91"/>
    <w:rsid w:val="00D27277"/>
    <w:rsid w:val="00D3034E"/>
    <w:rsid w:val="00D37A2F"/>
    <w:rsid w:val="00D86F20"/>
    <w:rsid w:val="00DA4E15"/>
    <w:rsid w:val="00DA7C63"/>
    <w:rsid w:val="00DB70DD"/>
    <w:rsid w:val="00DC58F3"/>
    <w:rsid w:val="00DD4B58"/>
    <w:rsid w:val="00DE0443"/>
    <w:rsid w:val="00DE7B0E"/>
    <w:rsid w:val="00DF02AE"/>
    <w:rsid w:val="00E11BA2"/>
    <w:rsid w:val="00E15121"/>
    <w:rsid w:val="00E16227"/>
    <w:rsid w:val="00E3053E"/>
    <w:rsid w:val="00E373B2"/>
    <w:rsid w:val="00E479FB"/>
    <w:rsid w:val="00E97C6E"/>
    <w:rsid w:val="00EA4B39"/>
    <w:rsid w:val="00EB2953"/>
    <w:rsid w:val="00EB33D5"/>
    <w:rsid w:val="00EB505C"/>
    <w:rsid w:val="00EC1307"/>
    <w:rsid w:val="00ED03F1"/>
    <w:rsid w:val="00EF35AC"/>
    <w:rsid w:val="00F008C9"/>
    <w:rsid w:val="00F51B5A"/>
    <w:rsid w:val="00F63BA8"/>
    <w:rsid w:val="00F75A08"/>
    <w:rsid w:val="00F76958"/>
    <w:rsid w:val="00FA1C92"/>
    <w:rsid w:val="00FA4C89"/>
    <w:rsid w:val="00FB2DA3"/>
    <w:rsid w:val="00FC0BF7"/>
    <w:rsid w:val="00FE6C8D"/>
    <w:rsid w:val="01192C1F"/>
    <w:rsid w:val="020B6A0C"/>
    <w:rsid w:val="02205052"/>
    <w:rsid w:val="023B0E95"/>
    <w:rsid w:val="05CD2977"/>
    <w:rsid w:val="064F2C3F"/>
    <w:rsid w:val="072A3064"/>
    <w:rsid w:val="085D51A1"/>
    <w:rsid w:val="0888017B"/>
    <w:rsid w:val="09E013FB"/>
    <w:rsid w:val="0A314B36"/>
    <w:rsid w:val="0E807E3A"/>
    <w:rsid w:val="0F3B1FB3"/>
    <w:rsid w:val="0FDA747A"/>
    <w:rsid w:val="11A85B6A"/>
    <w:rsid w:val="142E0338"/>
    <w:rsid w:val="149363ED"/>
    <w:rsid w:val="15C04C9C"/>
    <w:rsid w:val="178C3CF3"/>
    <w:rsid w:val="179E3A27"/>
    <w:rsid w:val="17A0779F"/>
    <w:rsid w:val="187622AE"/>
    <w:rsid w:val="19DA53BE"/>
    <w:rsid w:val="1A2E1092"/>
    <w:rsid w:val="1AD84573"/>
    <w:rsid w:val="1B0333F0"/>
    <w:rsid w:val="1B0C4E96"/>
    <w:rsid w:val="1D7A45EE"/>
    <w:rsid w:val="22934188"/>
    <w:rsid w:val="2378512C"/>
    <w:rsid w:val="264B2FCC"/>
    <w:rsid w:val="26773DC1"/>
    <w:rsid w:val="26D30608"/>
    <w:rsid w:val="27C76682"/>
    <w:rsid w:val="285E5A1B"/>
    <w:rsid w:val="28A95D87"/>
    <w:rsid w:val="2A102562"/>
    <w:rsid w:val="2FB11D91"/>
    <w:rsid w:val="31866197"/>
    <w:rsid w:val="31D75893"/>
    <w:rsid w:val="36E27034"/>
    <w:rsid w:val="37895702"/>
    <w:rsid w:val="391632E0"/>
    <w:rsid w:val="3C072D15"/>
    <w:rsid w:val="3DBA03C3"/>
    <w:rsid w:val="3F0A537A"/>
    <w:rsid w:val="42242864"/>
    <w:rsid w:val="42D71A17"/>
    <w:rsid w:val="434E2ECA"/>
    <w:rsid w:val="44F93EC7"/>
    <w:rsid w:val="46BA4DE7"/>
    <w:rsid w:val="4728008C"/>
    <w:rsid w:val="4B2B0B52"/>
    <w:rsid w:val="4CAE1754"/>
    <w:rsid w:val="4D1C4C94"/>
    <w:rsid w:val="50926F7D"/>
    <w:rsid w:val="514C09BB"/>
    <w:rsid w:val="52F65EE9"/>
    <w:rsid w:val="53D37AE3"/>
    <w:rsid w:val="53E74996"/>
    <w:rsid w:val="53E775E0"/>
    <w:rsid w:val="549702BE"/>
    <w:rsid w:val="54CD4A28"/>
    <w:rsid w:val="560E52F8"/>
    <w:rsid w:val="5684380C"/>
    <w:rsid w:val="571F2FD8"/>
    <w:rsid w:val="57F56A4E"/>
    <w:rsid w:val="588A04B3"/>
    <w:rsid w:val="58A7682B"/>
    <w:rsid w:val="58D33974"/>
    <w:rsid w:val="594F7DC0"/>
    <w:rsid w:val="5A374147"/>
    <w:rsid w:val="5BE96D0B"/>
    <w:rsid w:val="5E1B2CA8"/>
    <w:rsid w:val="5EC9691B"/>
    <w:rsid w:val="5F776C17"/>
    <w:rsid w:val="6166248C"/>
    <w:rsid w:val="61FF382F"/>
    <w:rsid w:val="634D7A5B"/>
    <w:rsid w:val="65E65CDB"/>
    <w:rsid w:val="666F3B91"/>
    <w:rsid w:val="67906CCA"/>
    <w:rsid w:val="67B37AAD"/>
    <w:rsid w:val="67CD599F"/>
    <w:rsid w:val="68FC10D9"/>
    <w:rsid w:val="690C1B6B"/>
    <w:rsid w:val="6917406C"/>
    <w:rsid w:val="6A695F52"/>
    <w:rsid w:val="6B146AB5"/>
    <w:rsid w:val="6B9117A3"/>
    <w:rsid w:val="6BCA3618"/>
    <w:rsid w:val="6C3758D4"/>
    <w:rsid w:val="6C835DA7"/>
    <w:rsid w:val="6CFB1437"/>
    <w:rsid w:val="6D3521FF"/>
    <w:rsid w:val="6DC02190"/>
    <w:rsid w:val="6E535B46"/>
    <w:rsid w:val="6EC6456A"/>
    <w:rsid w:val="6F5B3FC8"/>
    <w:rsid w:val="70422316"/>
    <w:rsid w:val="712437CA"/>
    <w:rsid w:val="7240120A"/>
    <w:rsid w:val="73063C1E"/>
    <w:rsid w:val="739A7D73"/>
    <w:rsid w:val="74363B6E"/>
    <w:rsid w:val="75296FB3"/>
    <w:rsid w:val="77866F8C"/>
    <w:rsid w:val="77A533FA"/>
    <w:rsid w:val="795C61F7"/>
    <w:rsid w:val="798F421A"/>
    <w:rsid w:val="79D12015"/>
    <w:rsid w:val="7A5517A8"/>
    <w:rsid w:val="7AF95CC7"/>
    <w:rsid w:val="7CAA72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1"/>
    <w:next w:val="1"/>
    <w:link w:val="22"/>
    <w:qFormat/>
    <w:uiPriority w:val="9"/>
    <w:pPr>
      <w:keepNext/>
      <w:keepLines/>
      <w:spacing w:after="241" w:line="265" w:lineRule="auto"/>
      <w:ind w:left="10" w:right="56" w:hanging="10"/>
      <w:outlineLvl w:val="0"/>
    </w:pPr>
    <w:rPr>
      <w:rFonts w:ascii="黑体" w:hAnsi="黑体" w:eastAsia="黑体" w:cs="黑体"/>
      <w:color w:val="000000"/>
      <w:kern w:val="2"/>
      <w:sz w:val="32"/>
      <w:szCs w:val="22"/>
      <w:lang w:val="en-US" w:eastAsia="zh-CN" w:bidi="ar-SA"/>
    </w:rPr>
  </w:style>
  <w:style w:type="paragraph" w:styleId="3">
    <w:name w:val="heading 2"/>
    <w:next w:val="1"/>
    <w:link w:val="23"/>
    <w:qFormat/>
    <w:uiPriority w:val="9"/>
    <w:pPr>
      <w:keepNext/>
      <w:keepLines/>
      <w:spacing w:after="241" w:line="265" w:lineRule="auto"/>
      <w:ind w:left="10" w:right="56" w:hanging="10"/>
      <w:outlineLvl w:val="1"/>
    </w:pPr>
    <w:rPr>
      <w:rFonts w:ascii="黑体" w:hAnsi="黑体" w:eastAsia="黑体" w:cs="黑体"/>
      <w:color w:val="000000"/>
      <w:kern w:val="2"/>
      <w:sz w:val="32"/>
      <w:szCs w:val="22"/>
      <w:lang w:val="en-US" w:eastAsia="zh-CN" w:bidi="ar-SA"/>
    </w:rPr>
  </w:style>
  <w:style w:type="paragraph" w:styleId="4">
    <w:name w:val="heading 3"/>
    <w:next w:val="1"/>
    <w:link w:val="24"/>
    <w:qFormat/>
    <w:uiPriority w:val="9"/>
    <w:pPr>
      <w:keepNext/>
      <w:keepLines/>
      <w:spacing w:after="281" w:line="265" w:lineRule="auto"/>
      <w:ind w:left="10" w:right="53" w:hanging="10"/>
      <w:outlineLvl w:val="2"/>
    </w:pPr>
    <w:rPr>
      <w:rFonts w:ascii="黑体" w:hAnsi="黑体" w:eastAsia="黑体" w:cs="黑体"/>
      <w:color w:val="000000"/>
      <w:kern w:val="2"/>
      <w:sz w:val="28"/>
      <w:szCs w:val="22"/>
      <w:lang w:val="en-US" w:eastAsia="zh-CN" w:bidi="ar-SA"/>
    </w:rPr>
  </w:style>
  <w:style w:type="paragraph" w:styleId="5">
    <w:name w:val="heading 4"/>
    <w:next w:val="1"/>
    <w:link w:val="25"/>
    <w:qFormat/>
    <w:uiPriority w:val="9"/>
    <w:pPr>
      <w:keepNext/>
      <w:keepLines/>
      <w:spacing w:after="281" w:line="265" w:lineRule="auto"/>
      <w:ind w:left="10" w:right="53" w:hanging="10"/>
      <w:outlineLvl w:val="3"/>
    </w:pPr>
    <w:rPr>
      <w:rFonts w:ascii="黑体" w:hAnsi="黑体" w:eastAsia="黑体" w:cs="黑体"/>
      <w:color w:val="000000"/>
      <w:kern w:val="2"/>
      <w:sz w:val="28"/>
      <w:szCs w:val="22"/>
      <w:lang w:val="en-US" w:eastAsia="zh-CN" w:bidi="ar-SA"/>
    </w:rPr>
  </w:style>
  <w:style w:type="paragraph" w:styleId="6">
    <w:name w:val="heading 5"/>
    <w:next w:val="1"/>
    <w:link w:val="26"/>
    <w:qFormat/>
    <w:uiPriority w:val="9"/>
    <w:pPr>
      <w:keepNext/>
      <w:keepLines/>
      <w:spacing w:after="281" w:line="265" w:lineRule="auto"/>
      <w:ind w:left="10" w:right="53" w:hanging="10"/>
      <w:outlineLvl w:val="4"/>
    </w:pPr>
    <w:rPr>
      <w:rFonts w:ascii="黑体" w:hAnsi="黑体" w:eastAsia="黑体" w:cs="黑体"/>
      <w:color w:val="000000"/>
      <w:kern w:val="2"/>
      <w:sz w:val="28"/>
      <w:szCs w:val="22"/>
      <w:lang w:val="en-US" w:eastAsia="zh-CN" w:bidi="ar-SA"/>
    </w:rPr>
  </w:style>
  <w:style w:type="paragraph" w:styleId="7">
    <w:name w:val="heading 6"/>
    <w:next w:val="1"/>
    <w:link w:val="27"/>
    <w:qFormat/>
    <w:uiPriority w:val="9"/>
    <w:pPr>
      <w:keepNext/>
      <w:keepLines/>
      <w:spacing w:after="281" w:line="265" w:lineRule="auto"/>
      <w:ind w:left="10" w:right="53" w:hanging="10"/>
      <w:outlineLvl w:val="5"/>
    </w:pPr>
    <w:rPr>
      <w:rFonts w:ascii="黑体" w:hAnsi="黑体" w:eastAsia="黑体" w:cs="黑体"/>
      <w:color w:val="000000"/>
      <w:kern w:val="2"/>
      <w:sz w:val="28"/>
      <w:szCs w:val="22"/>
      <w:lang w:val="en-US" w:eastAsia="zh-CN" w:bidi="ar-SA"/>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widowControl w:val="0"/>
      <w:spacing w:after="0" w:line="240" w:lineRule="auto"/>
      <w:ind w:left="2520" w:leftChars="1200"/>
      <w:jc w:val="both"/>
    </w:pPr>
    <w:rPr>
      <w:rFonts w:ascii="Calibri" w:hAnsi="Calibri" w:eastAsia="宋体" w:cs="Times New Roman"/>
      <w:color w:val="auto"/>
      <w:sz w:val="21"/>
    </w:rPr>
  </w:style>
  <w:style w:type="paragraph" w:styleId="9">
    <w:name w:val="toc 5"/>
    <w:basedOn w:val="1"/>
    <w:next w:val="1"/>
    <w:unhideWhenUsed/>
    <w:qFormat/>
    <w:uiPriority w:val="39"/>
    <w:pPr>
      <w:widowControl w:val="0"/>
      <w:spacing w:after="0" w:line="240" w:lineRule="auto"/>
      <w:ind w:left="1680" w:leftChars="800"/>
      <w:jc w:val="both"/>
    </w:pPr>
    <w:rPr>
      <w:rFonts w:ascii="Calibri" w:hAnsi="Calibri" w:eastAsia="宋体" w:cs="Times New Roman"/>
      <w:color w:val="auto"/>
      <w:sz w:val="21"/>
    </w:rPr>
  </w:style>
  <w:style w:type="paragraph" w:styleId="10">
    <w:name w:val="toc 3"/>
    <w:qFormat/>
    <w:uiPriority w:val="39"/>
    <w:pPr>
      <w:spacing w:after="5" w:line="260" w:lineRule="auto"/>
      <w:ind w:left="850" w:right="61" w:hanging="10"/>
      <w:jc w:val="both"/>
    </w:pPr>
    <w:rPr>
      <w:rFonts w:ascii="Calibri" w:hAnsi="Calibri" w:eastAsia="Calibri" w:cs="Calibri"/>
      <w:color w:val="000000"/>
      <w:kern w:val="2"/>
      <w:sz w:val="21"/>
      <w:szCs w:val="22"/>
      <w:lang w:val="en-US" w:eastAsia="zh-CN" w:bidi="ar-SA"/>
    </w:rPr>
  </w:style>
  <w:style w:type="paragraph" w:styleId="11">
    <w:name w:val="toc 8"/>
    <w:basedOn w:val="1"/>
    <w:next w:val="1"/>
    <w:unhideWhenUsed/>
    <w:qFormat/>
    <w:uiPriority w:val="39"/>
    <w:pPr>
      <w:widowControl w:val="0"/>
      <w:spacing w:after="0" w:line="240" w:lineRule="auto"/>
      <w:ind w:left="2940" w:leftChars="1400"/>
      <w:jc w:val="both"/>
    </w:pPr>
    <w:rPr>
      <w:rFonts w:ascii="Calibri" w:hAnsi="Calibri" w:eastAsia="宋体" w:cs="Times New Roman"/>
      <w:color w:val="auto"/>
      <w:sz w:val="21"/>
    </w:rPr>
  </w:style>
  <w:style w:type="paragraph" w:styleId="12">
    <w:name w:val="header"/>
    <w:basedOn w:val="1"/>
    <w:link w:val="2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qFormat/>
    <w:uiPriority w:val="39"/>
    <w:pPr>
      <w:spacing w:after="5" w:line="260" w:lineRule="auto"/>
      <w:ind w:left="25" w:right="61" w:hanging="10"/>
      <w:jc w:val="both"/>
    </w:pPr>
    <w:rPr>
      <w:rFonts w:ascii="Calibri" w:hAnsi="Calibri" w:eastAsia="Calibri" w:cs="Calibri"/>
      <w:color w:val="000000"/>
      <w:kern w:val="2"/>
      <w:sz w:val="21"/>
      <w:szCs w:val="22"/>
      <w:lang w:val="en-US" w:eastAsia="zh-CN" w:bidi="ar-SA"/>
    </w:rPr>
  </w:style>
  <w:style w:type="paragraph" w:styleId="14">
    <w:name w:val="toc 4"/>
    <w:basedOn w:val="1"/>
    <w:next w:val="1"/>
    <w:unhideWhenUsed/>
    <w:qFormat/>
    <w:uiPriority w:val="39"/>
    <w:pPr>
      <w:widowControl w:val="0"/>
      <w:spacing w:after="0" w:line="240" w:lineRule="auto"/>
      <w:ind w:left="1260" w:leftChars="600"/>
      <w:jc w:val="both"/>
    </w:pPr>
    <w:rPr>
      <w:rFonts w:ascii="Calibri" w:hAnsi="Calibri" w:eastAsia="宋体" w:cs="Times New Roman"/>
      <w:color w:val="auto"/>
      <w:sz w:val="21"/>
    </w:rPr>
  </w:style>
  <w:style w:type="paragraph" w:styleId="15">
    <w:name w:val="toc 6"/>
    <w:basedOn w:val="1"/>
    <w:next w:val="1"/>
    <w:unhideWhenUsed/>
    <w:qFormat/>
    <w:uiPriority w:val="39"/>
    <w:pPr>
      <w:widowControl w:val="0"/>
      <w:spacing w:after="0" w:line="240" w:lineRule="auto"/>
      <w:ind w:left="2100" w:leftChars="1000"/>
      <w:jc w:val="both"/>
    </w:pPr>
    <w:rPr>
      <w:rFonts w:ascii="Calibri" w:hAnsi="Calibri" w:eastAsia="宋体" w:cs="Times New Roman"/>
      <w:color w:val="auto"/>
      <w:sz w:val="21"/>
    </w:rPr>
  </w:style>
  <w:style w:type="paragraph" w:styleId="16">
    <w:name w:val="toc 2"/>
    <w:qFormat/>
    <w:uiPriority w:val="39"/>
    <w:pPr>
      <w:spacing w:after="5" w:line="260" w:lineRule="auto"/>
      <w:ind w:left="430" w:right="61" w:hanging="10"/>
      <w:jc w:val="both"/>
    </w:pPr>
    <w:rPr>
      <w:rFonts w:ascii="Calibri" w:hAnsi="Calibri" w:eastAsia="Calibri" w:cs="Calibri"/>
      <w:color w:val="000000"/>
      <w:kern w:val="2"/>
      <w:sz w:val="21"/>
      <w:szCs w:val="22"/>
      <w:lang w:val="en-US" w:eastAsia="zh-CN" w:bidi="ar-SA"/>
    </w:rPr>
  </w:style>
  <w:style w:type="paragraph" w:styleId="17">
    <w:name w:val="toc 9"/>
    <w:basedOn w:val="1"/>
    <w:next w:val="1"/>
    <w:unhideWhenUsed/>
    <w:qFormat/>
    <w:uiPriority w:val="39"/>
    <w:pPr>
      <w:widowControl w:val="0"/>
      <w:spacing w:after="0" w:line="240" w:lineRule="auto"/>
      <w:ind w:left="3360" w:leftChars="1600"/>
      <w:jc w:val="both"/>
    </w:pPr>
    <w:rPr>
      <w:rFonts w:ascii="Calibri" w:hAnsi="Calibri" w:eastAsia="宋体" w:cs="Times New Roman"/>
      <w:color w:val="auto"/>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u w:val="single"/>
    </w:rPr>
  </w:style>
  <w:style w:type="character" w:customStyle="1" w:styleId="22">
    <w:name w:val="标题 1 字符"/>
    <w:link w:val="2"/>
    <w:qFormat/>
    <w:uiPriority w:val="0"/>
    <w:rPr>
      <w:rFonts w:ascii="黑体" w:hAnsi="黑体" w:eastAsia="黑体" w:cs="黑体"/>
      <w:color w:val="000000"/>
      <w:sz w:val="32"/>
    </w:rPr>
  </w:style>
  <w:style w:type="character" w:customStyle="1" w:styleId="23">
    <w:name w:val="标题 2 字符"/>
    <w:link w:val="3"/>
    <w:qFormat/>
    <w:uiPriority w:val="0"/>
    <w:rPr>
      <w:rFonts w:ascii="黑体" w:hAnsi="黑体" w:eastAsia="黑体" w:cs="黑体"/>
      <w:color w:val="000000"/>
      <w:sz w:val="32"/>
    </w:rPr>
  </w:style>
  <w:style w:type="character" w:customStyle="1" w:styleId="24">
    <w:name w:val="标题 3 字符"/>
    <w:link w:val="4"/>
    <w:qFormat/>
    <w:uiPriority w:val="0"/>
    <w:rPr>
      <w:rFonts w:ascii="黑体" w:hAnsi="黑体" w:eastAsia="黑体" w:cs="黑体"/>
      <w:color w:val="000000"/>
      <w:sz w:val="28"/>
    </w:rPr>
  </w:style>
  <w:style w:type="character" w:customStyle="1" w:styleId="25">
    <w:name w:val="标题 4 字符"/>
    <w:link w:val="5"/>
    <w:qFormat/>
    <w:uiPriority w:val="0"/>
    <w:rPr>
      <w:rFonts w:ascii="黑体" w:hAnsi="黑体" w:eastAsia="黑体" w:cs="黑体"/>
      <w:color w:val="000000"/>
      <w:sz w:val="28"/>
    </w:rPr>
  </w:style>
  <w:style w:type="character" w:customStyle="1" w:styleId="26">
    <w:name w:val="标题 5 字符"/>
    <w:link w:val="6"/>
    <w:qFormat/>
    <w:uiPriority w:val="0"/>
    <w:rPr>
      <w:rFonts w:ascii="黑体" w:hAnsi="黑体" w:eastAsia="黑体" w:cs="黑体"/>
      <w:color w:val="000000"/>
      <w:sz w:val="28"/>
    </w:rPr>
  </w:style>
  <w:style w:type="character" w:customStyle="1" w:styleId="27">
    <w:name w:val="标题 6 字符"/>
    <w:link w:val="7"/>
    <w:qFormat/>
    <w:uiPriority w:val="0"/>
    <w:rPr>
      <w:rFonts w:ascii="黑体" w:hAnsi="黑体" w:eastAsia="黑体" w:cs="黑体"/>
      <w:color w:val="000000"/>
      <w:sz w:val="28"/>
    </w:rPr>
  </w:style>
  <w:style w:type="character" w:customStyle="1" w:styleId="28">
    <w:name w:val="页眉 字符"/>
    <w:link w:val="12"/>
    <w:qFormat/>
    <w:uiPriority w:val="99"/>
    <w:rPr>
      <w:rFonts w:eastAsia="Calibri" w:cs="Calibri"/>
      <w:color w:val="000000"/>
      <w:kern w:val="2"/>
      <w:sz w:val="18"/>
      <w:szCs w:val="18"/>
    </w:rPr>
  </w:style>
  <w:style w:type="table" w:customStyle="1" w:styleId="29">
    <w:name w:val="TableGrid"/>
    <w:qFormat/>
    <w:uiPriority w:val="0"/>
    <w:rPr>
      <w:kern w:val="2"/>
      <w:sz w:val="21"/>
      <w:szCs w:val="22"/>
      <w:lang w:val="en-US" w:eastAsia="zh-CN" w:bidi="ar-SA"/>
    </w:rPr>
  </w:style>
  <w:style w:type="character" w:customStyle="1" w:styleId="30">
    <w:name w:val="标题 2 Char"/>
    <w:qFormat/>
    <w:uiPriority w:val="9"/>
    <w:rPr>
      <w:rFonts w:ascii="黑体" w:hAnsi="黑体" w:eastAsia="黑体" w:cs="黑体"/>
      <w:color w:val="000000"/>
      <w:kern w:val="2"/>
      <w:sz w:val="32"/>
      <w:szCs w:val="22"/>
    </w:rPr>
  </w:style>
  <w:style w:type="paragraph" w:customStyle="1" w:styleId="31">
    <w:name w:val="正文_0"/>
    <w:qFormat/>
    <w:uiPriority w:val="0"/>
    <w:pPr>
      <w:widowControl w:val="0"/>
      <w:jc w:val="both"/>
    </w:pPr>
    <w:rPr>
      <w:rFonts w:ascii="等线" w:hAnsi="等线" w:eastAsia="等线" w:cs="Times New Roman"/>
      <w:kern w:val="2"/>
      <w:sz w:val="21"/>
      <w:szCs w:val="22"/>
      <w:lang w:val="en-US" w:eastAsia="zh-CN" w:bidi="ar-SA"/>
    </w:rPr>
  </w:style>
  <w:style w:type="paragraph" w:styleId="3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1cf591d-caf3-42b2-95a0-41070a4ca59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1877</Words>
  <Characters>2276</Characters>
  <Lines>6</Lines>
  <Paragraphs>1</Paragraphs>
  <TotalTime>0</TotalTime>
  <ScaleCrop>false</ScaleCrop>
  <LinksUpToDate>false</LinksUpToDate>
  <CharactersWithSpaces>2336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2018-03-26T13:35:00Z</dcterms:created>
  <dc:creator>袁静</dc:creator>
  <cp:lastModifiedBy>王德成</cp:lastModifiedBy>
  <dcterms:modified xsi:type="dcterms:W3CDTF">2026-08-06T06:34:23Z</dcterms:modified>
  <dc:title>中华人民共和国</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ProviderName">
    <vt:lpwstr>国信阳光</vt:lpwstr>
  </property>
  <property fmtid="{D5CDD505-2E9C-101B-9397-08002B2CF9AE}" pid="4" name="KSOTemplateDocerSaveRecord">
    <vt:lpwstr>eyJoZGlkIjoiMTFkMjZhMjkyZmQ2Y2Y5NWNiZTM2YzU5ZmMwZjZiZDUiLCJ1c2VySWQiOiIzNTA1NjM2NTEifQ==</vt:lpwstr>
  </property>
  <property fmtid="{D5CDD505-2E9C-101B-9397-08002B2CF9AE}" pid="5" name="ICV">
    <vt:lpwstr>38FA284D6AD4453AAB396B3C34223C7D_13</vt:lpwstr>
  </property>
</Properties>
</file>