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18414">
      <w:pPr>
        <w:pStyle w:val="2"/>
        <w:keepNext w:val="0"/>
        <w:keepLines w:val="0"/>
        <w:widowControl/>
        <w:suppressLineNumbers w:val="0"/>
        <w:spacing w:before="0" w:beforeAutospacing="0" w:after="0" w:afterAutospacing="0"/>
        <w:ind w:left="0" w:firstLine="640"/>
        <w:jc w:val="both"/>
        <w:rPr>
          <w:rFonts w:hint="default" w:ascii="仿宋_GB2312" w:hAnsi="微软雅黑" w:eastAsia="仿宋_GB2312" w:cs="仿宋_GB2312"/>
          <w:i w:val="0"/>
          <w:iCs w:val="0"/>
          <w:caps w:val="0"/>
          <w:color w:val="000000"/>
          <w:spacing w:val="0"/>
          <w:sz w:val="32"/>
          <w:szCs w:val="32"/>
          <w:highlight w:val="none"/>
        </w:rPr>
      </w:pPr>
      <w:r>
        <w:rPr>
          <w:rFonts w:ascii="仿宋_GB2312" w:hAnsi="微软雅黑" w:eastAsia="仿宋_GB2312" w:cs="仿宋_GB2312"/>
          <w:i w:val="0"/>
          <w:iCs w:val="0"/>
          <w:caps w:val="0"/>
          <w:color w:val="000000"/>
          <w:spacing w:val="0"/>
          <w:sz w:val="32"/>
          <w:szCs w:val="32"/>
          <w:highlight w:val="none"/>
        </w:rPr>
        <w:t>际华三五四二纺织有限公司</w:t>
      </w:r>
      <w:r>
        <w:rPr>
          <w:rFonts w:hint="default" w:ascii="仿宋_GB2312" w:hAnsi="微软雅黑" w:eastAsia="仿宋_GB2312" w:cs="仿宋_GB2312"/>
          <w:i w:val="0"/>
          <w:iCs w:val="0"/>
          <w:caps w:val="0"/>
          <w:color w:val="000000"/>
          <w:spacing w:val="0"/>
          <w:sz w:val="32"/>
          <w:szCs w:val="32"/>
          <w:highlight w:val="none"/>
        </w:rPr>
        <w:t>根据生产需要，拟</w:t>
      </w:r>
      <w:r>
        <w:rPr>
          <w:rFonts w:hint="eastAsia" w:ascii="仿宋_GB2312" w:hAnsi="微软雅黑" w:eastAsia="仿宋_GB2312" w:cs="仿宋_GB2312"/>
          <w:i w:val="0"/>
          <w:iCs w:val="0"/>
          <w:caps w:val="0"/>
          <w:color w:val="000000"/>
          <w:spacing w:val="0"/>
          <w:sz w:val="32"/>
          <w:szCs w:val="32"/>
          <w:highlight w:val="none"/>
          <w:lang w:eastAsia="zh-CN"/>
        </w:rPr>
        <w:t>对公司</w:t>
      </w:r>
      <w:r>
        <w:rPr>
          <w:rFonts w:hint="eastAsia" w:ascii="仿宋_GB2312" w:hAnsi="微软雅黑" w:eastAsia="仿宋_GB2312" w:cs="仿宋_GB2312"/>
          <w:i w:val="0"/>
          <w:iCs w:val="0"/>
          <w:caps w:val="0"/>
          <w:color w:val="000000"/>
          <w:spacing w:val="0"/>
          <w:sz w:val="32"/>
          <w:szCs w:val="32"/>
          <w:highlight w:val="none"/>
          <w:u w:val="single"/>
          <w:lang w:eastAsia="zh-CN"/>
        </w:rPr>
        <w:t>一批废旧镍网进行处理</w:t>
      </w:r>
      <w:r>
        <w:rPr>
          <w:rFonts w:hint="default" w:ascii="仿宋_GB2312" w:hAnsi="微软雅黑" w:eastAsia="仿宋_GB2312" w:cs="仿宋_GB2312"/>
          <w:i w:val="0"/>
          <w:iCs w:val="0"/>
          <w:caps w:val="0"/>
          <w:color w:val="000000"/>
          <w:spacing w:val="0"/>
          <w:sz w:val="32"/>
          <w:szCs w:val="32"/>
          <w:highlight w:val="none"/>
        </w:rPr>
        <w:t>，现就该采购项目进行</w:t>
      </w:r>
      <w:r>
        <w:rPr>
          <w:rFonts w:hint="eastAsia" w:ascii="仿宋_GB2312" w:hAnsi="微软雅黑" w:eastAsia="仿宋_GB2312" w:cs="仿宋_GB2312"/>
          <w:i w:val="0"/>
          <w:iCs w:val="0"/>
          <w:caps w:val="0"/>
          <w:color w:val="000000"/>
          <w:spacing w:val="0"/>
          <w:sz w:val="32"/>
          <w:szCs w:val="32"/>
          <w:highlight w:val="none"/>
          <w:lang w:eastAsia="zh-CN"/>
        </w:rPr>
        <w:t>询比价处置</w:t>
      </w:r>
      <w:r>
        <w:rPr>
          <w:rFonts w:hint="default" w:ascii="仿宋_GB2312" w:hAnsi="微软雅黑" w:eastAsia="仿宋_GB2312" w:cs="仿宋_GB2312"/>
          <w:i w:val="0"/>
          <w:iCs w:val="0"/>
          <w:caps w:val="0"/>
          <w:color w:val="000000"/>
          <w:spacing w:val="0"/>
          <w:sz w:val="32"/>
          <w:szCs w:val="32"/>
          <w:highlight w:val="none"/>
        </w:rPr>
        <w:t>，具体如下：</w:t>
      </w:r>
    </w:p>
    <w:p w14:paraId="03F9D858">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ascii="黑体" w:hAnsi="宋体" w:eastAsia="黑体" w:cs="黑体"/>
          <w:i w:val="0"/>
          <w:iCs w:val="0"/>
          <w:caps w:val="0"/>
          <w:color w:val="000000"/>
          <w:spacing w:val="0"/>
          <w:sz w:val="32"/>
          <w:szCs w:val="32"/>
          <w:highlight w:val="none"/>
        </w:rPr>
        <w:t>一、项目名称</w:t>
      </w:r>
    </w:p>
    <w:tbl>
      <w:tblPr>
        <w:tblStyle w:val="3"/>
        <w:tblW w:w="909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0"/>
        <w:gridCol w:w="2642"/>
        <w:gridCol w:w="1619"/>
        <w:gridCol w:w="2187"/>
        <w:gridCol w:w="1847"/>
      </w:tblGrid>
      <w:tr w14:paraId="2CB0D6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800" w:type="dxa"/>
            <w:tcBorders>
              <w:bottom w:val="single" w:color="auto" w:sz="6" w:space="0"/>
              <w:right w:val="single" w:color="auto" w:sz="6" w:space="0"/>
            </w:tcBorders>
            <w:shd w:val="clear" w:color="auto" w:fill="auto"/>
            <w:tcMar>
              <w:left w:w="101" w:type="dxa"/>
              <w:right w:w="101" w:type="dxa"/>
            </w:tcMar>
            <w:vAlign w:val="center"/>
          </w:tcPr>
          <w:p w14:paraId="286BFF2E">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b/>
                <w:bCs/>
                <w:caps w:val="0"/>
                <w:spacing w:val="0"/>
                <w:sz w:val="28"/>
                <w:szCs w:val="28"/>
                <w:highlight w:val="none"/>
              </w:rPr>
              <w:t>序号</w:t>
            </w:r>
          </w:p>
        </w:tc>
        <w:tc>
          <w:tcPr>
            <w:tcW w:w="2642"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532B6DEA">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b/>
                <w:bCs/>
                <w:caps w:val="0"/>
                <w:spacing w:val="0"/>
                <w:sz w:val="28"/>
                <w:szCs w:val="28"/>
                <w:highlight w:val="none"/>
              </w:rPr>
              <w:t>服务名称</w:t>
            </w:r>
          </w:p>
        </w:tc>
        <w:tc>
          <w:tcPr>
            <w:tcW w:w="161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740E937B">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b/>
                <w:bCs/>
                <w:caps w:val="0"/>
                <w:spacing w:val="0"/>
                <w:sz w:val="28"/>
                <w:szCs w:val="28"/>
                <w:highlight w:val="none"/>
              </w:rPr>
              <w:t>单位</w:t>
            </w:r>
          </w:p>
        </w:tc>
        <w:tc>
          <w:tcPr>
            <w:tcW w:w="218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14:paraId="244B6420">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b/>
                <w:bCs/>
                <w:caps w:val="0"/>
                <w:spacing w:val="0"/>
                <w:sz w:val="28"/>
                <w:szCs w:val="28"/>
                <w:highlight w:val="none"/>
              </w:rPr>
              <w:t>采购数量</w:t>
            </w:r>
          </w:p>
        </w:tc>
        <w:tc>
          <w:tcPr>
            <w:tcW w:w="1847" w:type="dxa"/>
            <w:tcBorders>
              <w:left w:val="single" w:color="auto" w:sz="6" w:space="0"/>
              <w:bottom w:val="single" w:color="auto" w:sz="6" w:space="0"/>
            </w:tcBorders>
            <w:shd w:val="clear" w:color="auto" w:fill="auto"/>
            <w:tcMar>
              <w:left w:w="101" w:type="dxa"/>
              <w:right w:w="101" w:type="dxa"/>
            </w:tcMar>
            <w:vAlign w:val="center"/>
          </w:tcPr>
          <w:p w14:paraId="0E7507F7">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b/>
                <w:bCs/>
                <w:caps w:val="0"/>
                <w:spacing w:val="0"/>
                <w:sz w:val="28"/>
                <w:szCs w:val="28"/>
                <w:highlight w:val="none"/>
              </w:rPr>
              <w:t>成品名称</w:t>
            </w:r>
          </w:p>
        </w:tc>
      </w:tr>
      <w:tr w14:paraId="7F724CE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atLeast"/>
        </w:trPr>
        <w:tc>
          <w:tcPr>
            <w:tcW w:w="800" w:type="dxa"/>
            <w:tcBorders>
              <w:top w:val="single" w:color="auto" w:sz="6" w:space="0"/>
              <w:bottom w:val="single" w:color="auto" w:sz="4" w:space="0"/>
              <w:right w:val="single" w:color="auto" w:sz="6" w:space="0"/>
            </w:tcBorders>
            <w:shd w:val="clear" w:color="auto" w:fill="auto"/>
            <w:tcMar>
              <w:left w:w="101" w:type="dxa"/>
              <w:right w:w="101" w:type="dxa"/>
            </w:tcMar>
            <w:vAlign w:val="center"/>
          </w:tcPr>
          <w:p w14:paraId="5FAFB759">
            <w:pPr>
              <w:pStyle w:val="2"/>
              <w:keepNext w:val="0"/>
              <w:keepLines w:val="0"/>
              <w:widowControl/>
              <w:suppressLineNumbers w:val="0"/>
              <w:spacing w:before="0" w:beforeAutospacing="0" w:after="0" w:afterAutospacing="0"/>
              <w:jc w:val="center"/>
              <w:rPr>
                <w:sz w:val="28"/>
                <w:szCs w:val="28"/>
                <w:highlight w:val="none"/>
              </w:rPr>
            </w:pPr>
            <w:r>
              <w:rPr>
                <w:rFonts w:hint="eastAsia" w:ascii="宋体" w:hAnsi="宋体" w:eastAsia="宋体" w:cs="宋体"/>
                <w:caps w:val="0"/>
                <w:color w:val="333333"/>
                <w:spacing w:val="0"/>
                <w:sz w:val="28"/>
                <w:szCs w:val="28"/>
                <w:highlight w:val="none"/>
              </w:rPr>
              <w:t>1</w:t>
            </w:r>
          </w:p>
        </w:tc>
        <w:tc>
          <w:tcPr>
            <w:tcW w:w="2642" w:type="dxa"/>
            <w:tcBorders>
              <w:top w:val="single" w:color="auto" w:sz="6" w:space="0"/>
              <w:left w:val="single" w:color="auto" w:sz="6" w:space="0"/>
              <w:bottom w:val="single" w:color="auto" w:sz="4" w:space="0"/>
              <w:right w:val="single" w:color="auto" w:sz="6" w:space="0"/>
            </w:tcBorders>
            <w:shd w:val="clear" w:color="auto" w:fill="auto"/>
            <w:tcMar>
              <w:left w:w="101" w:type="dxa"/>
              <w:right w:w="101" w:type="dxa"/>
            </w:tcMar>
            <w:vAlign w:val="center"/>
          </w:tcPr>
          <w:p w14:paraId="246506CD">
            <w:pPr>
              <w:pStyle w:val="2"/>
              <w:keepNext w:val="0"/>
              <w:keepLines w:val="0"/>
              <w:widowControl/>
              <w:suppressLineNumbers w:val="0"/>
              <w:spacing w:before="0" w:beforeAutospacing="0" w:after="0" w:afterAutospacing="0"/>
              <w:jc w:val="center"/>
              <w:rPr>
                <w:rFonts w:hint="default" w:eastAsiaTheme="minorEastAsia"/>
                <w:sz w:val="28"/>
                <w:szCs w:val="28"/>
                <w:highlight w:val="none"/>
                <w:lang w:val="en-US" w:eastAsia="zh-CN"/>
              </w:rPr>
            </w:pPr>
            <w:r>
              <w:rPr>
                <w:rFonts w:hint="eastAsia" w:ascii="宋体" w:hAnsi="宋体" w:eastAsia="宋体" w:cs="宋体"/>
                <w:b w:val="0"/>
                <w:bCs w:val="0"/>
                <w:i w:val="0"/>
                <w:color w:val="000000"/>
                <w:sz w:val="28"/>
                <w:szCs w:val="28"/>
                <w:u w:val="none"/>
                <w:lang w:val="en-US" w:eastAsia="zh-CN"/>
              </w:rPr>
              <w:t>废镍网处置</w:t>
            </w:r>
          </w:p>
        </w:tc>
        <w:tc>
          <w:tcPr>
            <w:tcW w:w="1619" w:type="dxa"/>
            <w:tcBorders>
              <w:top w:val="single" w:color="auto" w:sz="6" w:space="0"/>
              <w:left w:val="single" w:color="auto" w:sz="6" w:space="0"/>
              <w:bottom w:val="single" w:color="auto" w:sz="4" w:space="0"/>
              <w:right w:val="single" w:color="auto" w:sz="6" w:space="0"/>
            </w:tcBorders>
            <w:shd w:val="clear" w:color="auto" w:fill="auto"/>
            <w:tcMar>
              <w:left w:w="101" w:type="dxa"/>
              <w:right w:w="101" w:type="dxa"/>
            </w:tcMar>
            <w:vAlign w:val="center"/>
          </w:tcPr>
          <w:p w14:paraId="269D771B">
            <w:pPr>
              <w:pStyle w:val="2"/>
              <w:keepNext w:val="0"/>
              <w:keepLines w:val="0"/>
              <w:widowControl/>
              <w:suppressLineNumbers w:val="0"/>
              <w:spacing w:before="0" w:beforeAutospacing="0" w:after="0" w:afterAutospacing="0"/>
              <w:jc w:val="center"/>
              <w:rPr>
                <w:rFonts w:hint="eastAsia" w:eastAsiaTheme="minorEastAsia"/>
                <w:sz w:val="28"/>
                <w:szCs w:val="28"/>
                <w:highlight w:val="none"/>
                <w:lang w:eastAsia="zh-CN"/>
              </w:rPr>
            </w:pPr>
            <w:r>
              <w:rPr>
                <w:rFonts w:hint="eastAsia"/>
                <w:sz w:val="28"/>
                <w:szCs w:val="28"/>
                <w:highlight w:val="none"/>
                <w:lang w:eastAsia="zh-CN"/>
              </w:rPr>
              <w:t>项</w:t>
            </w:r>
          </w:p>
        </w:tc>
        <w:tc>
          <w:tcPr>
            <w:tcW w:w="2187" w:type="dxa"/>
            <w:tcBorders>
              <w:top w:val="single" w:color="auto" w:sz="6" w:space="0"/>
              <w:left w:val="single" w:color="auto" w:sz="6" w:space="0"/>
              <w:bottom w:val="single" w:color="auto" w:sz="4" w:space="0"/>
              <w:right w:val="single" w:color="auto" w:sz="6" w:space="0"/>
            </w:tcBorders>
            <w:shd w:val="clear" w:color="auto" w:fill="auto"/>
            <w:tcMar>
              <w:left w:w="101" w:type="dxa"/>
              <w:right w:w="101" w:type="dxa"/>
            </w:tcMar>
            <w:vAlign w:val="center"/>
          </w:tcPr>
          <w:p w14:paraId="4F26F9B0">
            <w:pPr>
              <w:pStyle w:val="2"/>
              <w:keepNext w:val="0"/>
              <w:keepLines w:val="0"/>
              <w:widowControl/>
              <w:suppressLineNumbers w:val="0"/>
              <w:spacing w:before="0" w:beforeAutospacing="0" w:after="0" w:afterAutospacing="0"/>
              <w:jc w:val="center"/>
              <w:rPr>
                <w:rFonts w:hint="eastAsia" w:eastAsiaTheme="minorEastAsia"/>
                <w:sz w:val="28"/>
                <w:szCs w:val="28"/>
                <w:highlight w:val="none"/>
                <w:lang w:eastAsia="zh-CN"/>
              </w:rPr>
            </w:pPr>
            <w:r>
              <w:rPr>
                <w:rFonts w:hint="eastAsia" w:ascii="宋体" w:hAnsi="宋体" w:eastAsia="宋体" w:cs="宋体"/>
                <w:caps w:val="0"/>
                <w:color w:val="333333"/>
                <w:spacing w:val="0"/>
                <w:sz w:val="28"/>
                <w:szCs w:val="28"/>
                <w:highlight w:val="none"/>
                <w:lang w:val="en-US" w:eastAsia="zh-CN"/>
              </w:rPr>
              <w:t>1</w:t>
            </w:r>
          </w:p>
        </w:tc>
        <w:tc>
          <w:tcPr>
            <w:tcW w:w="1847" w:type="dxa"/>
            <w:tcBorders>
              <w:top w:val="single" w:color="auto" w:sz="6" w:space="0"/>
              <w:left w:val="single" w:color="auto" w:sz="6" w:space="0"/>
              <w:bottom w:val="single" w:color="auto" w:sz="4" w:space="0"/>
            </w:tcBorders>
            <w:shd w:val="clear" w:color="auto" w:fill="auto"/>
            <w:tcMar>
              <w:left w:w="101" w:type="dxa"/>
              <w:right w:w="101" w:type="dxa"/>
            </w:tcMar>
            <w:vAlign w:val="top"/>
          </w:tcPr>
          <w:p w14:paraId="4F6C74CB">
            <w:pPr>
              <w:pStyle w:val="2"/>
              <w:keepNext w:val="0"/>
              <w:keepLines w:val="0"/>
              <w:widowControl/>
              <w:suppressLineNumbers w:val="0"/>
              <w:spacing w:before="0" w:beforeAutospacing="0" w:after="0" w:afterAutospacing="0"/>
              <w:jc w:val="both"/>
              <w:rPr>
                <w:rFonts w:hint="eastAsia" w:eastAsia="宋体"/>
                <w:sz w:val="28"/>
                <w:szCs w:val="28"/>
                <w:highlight w:val="none"/>
                <w:lang w:eastAsia="zh-CN"/>
              </w:rPr>
            </w:pPr>
            <w:r>
              <w:rPr>
                <w:rFonts w:hint="eastAsia" w:ascii="宋体" w:hAnsi="宋体" w:eastAsia="宋体" w:cs="宋体"/>
                <w:caps w:val="0"/>
                <w:spacing w:val="0"/>
                <w:sz w:val="28"/>
                <w:szCs w:val="28"/>
                <w:highlight w:val="none"/>
              </w:rPr>
              <w:t> </w:t>
            </w:r>
          </w:p>
        </w:tc>
      </w:tr>
    </w:tbl>
    <w:p w14:paraId="4ACA7CBB">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二、项目编号</w:t>
      </w:r>
    </w:p>
    <w:p w14:paraId="42C73BEE">
      <w:pPr>
        <w:pStyle w:val="2"/>
        <w:keepNext w:val="0"/>
        <w:keepLines w:val="0"/>
        <w:widowControl/>
        <w:suppressLineNumbers w:val="0"/>
        <w:spacing w:before="0" w:beforeAutospacing="0" w:after="0" w:afterAutospacing="0"/>
        <w:ind w:left="0" w:firstLine="640"/>
        <w:jc w:val="both"/>
        <w:rPr>
          <w:rFonts w:hint="default" w:ascii="仿宋_GB2312" w:hAnsi="微软雅黑" w:eastAsia="仿宋_GB2312" w:cs="仿宋_GB2312"/>
          <w:i w:val="0"/>
          <w:iCs w:val="0"/>
          <w:caps w:val="0"/>
          <w:color w:val="000000"/>
          <w:spacing w:val="0"/>
          <w:sz w:val="32"/>
          <w:szCs w:val="32"/>
          <w:highlight w:val="none"/>
          <w:lang w:val="en-US" w:eastAsia="zh-CN"/>
        </w:rPr>
      </w:pPr>
      <w:r>
        <w:rPr>
          <w:rFonts w:hint="default" w:ascii="仿宋_GB2312" w:hAnsi="微软雅黑" w:eastAsia="仿宋_GB2312" w:cs="仿宋_GB2312"/>
          <w:i w:val="0"/>
          <w:iCs w:val="0"/>
          <w:caps w:val="0"/>
          <w:color w:val="000000"/>
          <w:spacing w:val="0"/>
          <w:sz w:val="32"/>
          <w:szCs w:val="32"/>
          <w:highlight w:val="none"/>
        </w:rPr>
        <w:t>2024-3542-0</w:t>
      </w:r>
      <w:r>
        <w:rPr>
          <w:rFonts w:hint="eastAsia" w:ascii="仿宋_GB2312" w:hAnsi="微软雅黑" w:eastAsia="仿宋_GB2312" w:cs="仿宋_GB2312"/>
          <w:i w:val="0"/>
          <w:iCs w:val="0"/>
          <w:caps w:val="0"/>
          <w:color w:val="000000"/>
          <w:spacing w:val="0"/>
          <w:sz w:val="32"/>
          <w:szCs w:val="32"/>
          <w:highlight w:val="none"/>
          <w:lang w:val="en-US" w:eastAsia="zh-CN"/>
        </w:rPr>
        <w:t>744</w:t>
      </w:r>
    </w:p>
    <w:p w14:paraId="6E080E06">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三、报价单位资格要求</w:t>
      </w:r>
    </w:p>
    <w:p w14:paraId="652F4F93">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1.报价单位应为中国境内注册机构，具有独立法人资格；</w:t>
      </w:r>
    </w:p>
    <w:p w14:paraId="61486B5E">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2.最近三年内没有发生骗取中标、严重违约等不良行为;</w:t>
      </w:r>
    </w:p>
    <w:p w14:paraId="0932B99C">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3.没有处于被责令停业，财产被接管、冻结及破产状态;</w:t>
      </w:r>
    </w:p>
    <w:p w14:paraId="7E8BA3A3">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4.具有良好的银行资信和商业信誉，经营状况良好;</w:t>
      </w:r>
    </w:p>
    <w:p w14:paraId="098780CC">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5.报价单位与采购单位不存在现实的或潜在的利益冲突。</w:t>
      </w:r>
    </w:p>
    <w:p w14:paraId="02D4418A">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四、发标时间、发标方式</w:t>
      </w:r>
    </w:p>
    <w:p w14:paraId="463D6229">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1.发标时间：202</w:t>
      </w:r>
      <w:r>
        <w:rPr>
          <w:rFonts w:hint="eastAsia" w:ascii="仿宋_GB2312" w:hAnsi="微软雅黑" w:eastAsia="仿宋_GB2312" w:cs="仿宋_GB2312"/>
          <w:i w:val="0"/>
          <w:iCs w:val="0"/>
          <w:caps w:val="0"/>
          <w:color w:val="000000"/>
          <w:spacing w:val="0"/>
          <w:sz w:val="32"/>
          <w:szCs w:val="32"/>
          <w:highlight w:val="none"/>
          <w:lang w:val="en-US" w:eastAsia="zh-CN"/>
        </w:rPr>
        <w:t>4</w:t>
      </w:r>
      <w:r>
        <w:rPr>
          <w:rFonts w:hint="default" w:ascii="仿宋_GB2312" w:hAnsi="微软雅黑" w:eastAsia="仿宋_GB2312" w:cs="仿宋_GB2312"/>
          <w:i w:val="0"/>
          <w:iCs w:val="0"/>
          <w:caps w:val="0"/>
          <w:color w:val="000000"/>
          <w:spacing w:val="0"/>
          <w:sz w:val="32"/>
          <w:szCs w:val="32"/>
          <w:highlight w:val="none"/>
        </w:rPr>
        <w:t>年</w:t>
      </w:r>
      <w:r>
        <w:rPr>
          <w:rFonts w:hint="eastAsia" w:ascii="仿宋_GB2312" w:hAnsi="微软雅黑" w:eastAsia="仿宋_GB2312" w:cs="仿宋_GB2312"/>
          <w:i w:val="0"/>
          <w:iCs w:val="0"/>
          <w:caps w:val="0"/>
          <w:color w:val="000000"/>
          <w:spacing w:val="0"/>
          <w:sz w:val="32"/>
          <w:szCs w:val="32"/>
          <w:highlight w:val="none"/>
          <w:lang w:val="en-US" w:eastAsia="zh-CN"/>
        </w:rPr>
        <w:t>12</w:t>
      </w:r>
      <w:r>
        <w:rPr>
          <w:rFonts w:hint="default" w:ascii="仿宋_GB2312" w:hAnsi="微软雅黑" w:eastAsia="仿宋_GB2312" w:cs="仿宋_GB2312"/>
          <w:i w:val="0"/>
          <w:iCs w:val="0"/>
          <w:caps w:val="0"/>
          <w:color w:val="auto"/>
          <w:spacing w:val="0"/>
          <w:sz w:val="32"/>
          <w:szCs w:val="32"/>
          <w:highlight w:val="none"/>
        </w:rPr>
        <w:t>月</w:t>
      </w:r>
      <w:r>
        <w:rPr>
          <w:rFonts w:hint="eastAsia" w:ascii="仿宋_GB2312" w:hAnsi="微软雅黑" w:eastAsia="仿宋_GB2312" w:cs="仿宋_GB2312"/>
          <w:i w:val="0"/>
          <w:iCs w:val="0"/>
          <w:caps w:val="0"/>
          <w:color w:val="auto"/>
          <w:spacing w:val="0"/>
          <w:sz w:val="32"/>
          <w:szCs w:val="32"/>
          <w:highlight w:val="none"/>
          <w:lang w:val="en-US" w:eastAsia="zh-CN"/>
        </w:rPr>
        <w:t xml:space="preserve">31 </w:t>
      </w:r>
      <w:r>
        <w:rPr>
          <w:rFonts w:hint="default" w:ascii="仿宋_GB2312" w:hAnsi="微软雅黑" w:eastAsia="仿宋_GB2312" w:cs="仿宋_GB2312"/>
          <w:i w:val="0"/>
          <w:iCs w:val="0"/>
          <w:caps w:val="0"/>
          <w:color w:val="000000"/>
          <w:spacing w:val="0"/>
          <w:sz w:val="32"/>
          <w:szCs w:val="32"/>
          <w:highlight w:val="none"/>
        </w:rPr>
        <w:t>日。</w:t>
      </w:r>
    </w:p>
    <w:p w14:paraId="33F3567A">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2.本次采购不提供纸质采购文件，通过际华集团电子化采购平台提供电子版采购文件发送到报价单位。</w:t>
      </w:r>
    </w:p>
    <w:p w14:paraId="1B2D1CAB">
      <w:pPr>
        <w:pStyle w:val="2"/>
        <w:keepNext w:val="0"/>
        <w:keepLines w:val="0"/>
        <w:widowControl/>
        <w:suppressLineNumbers w:val="0"/>
        <w:spacing w:before="0" w:beforeAutospacing="0" w:after="0" w:afterAutospacing="0"/>
        <w:ind w:left="0" w:firstLine="640"/>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3.际华集团电子化采购平台访问地址：http://www.jihuacaigou.com/</w:t>
      </w:r>
    </w:p>
    <w:p w14:paraId="4D670EB2">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五、投标、开标</w:t>
      </w:r>
    </w:p>
    <w:p w14:paraId="708E6931">
      <w:pPr>
        <w:pStyle w:val="2"/>
        <w:keepNext w:val="0"/>
        <w:keepLines w:val="0"/>
        <w:widowControl/>
        <w:suppressLineNumbers w:val="0"/>
        <w:spacing w:before="0" w:beforeAutospacing="0" w:after="0" w:afterAutospacing="0" w:line="480" w:lineRule="atLeast"/>
        <w:ind w:left="0" w:firstLine="707"/>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1.报价截止时间：</w:t>
      </w:r>
      <w:r>
        <w:rPr>
          <w:rFonts w:hint="default" w:ascii="仿宋_GB2312" w:hAnsi="微软雅黑" w:eastAsia="仿宋_GB2312" w:cs="仿宋_GB2312"/>
          <w:b/>
          <w:bCs/>
          <w:i w:val="0"/>
          <w:iCs w:val="0"/>
          <w:caps w:val="0"/>
          <w:color w:val="000000"/>
          <w:spacing w:val="0"/>
          <w:sz w:val="32"/>
          <w:szCs w:val="32"/>
          <w:highlight w:val="none"/>
        </w:rPr>
        <w:t>202</w:t>
      </w:r>
      <w:r>
        <w:rPr>
          <w:rFonts w:hint="eastAsia" w:ascii="仿宋_GB2312" w:hAnsi="微软雅黑" w:eastAsia="仿宋_GB2312" w:cs="仿宋_GB2312"/>
          <w:b/>
          <w:bCs/>
          <w:i w:val="0"/>
          <w:iCs w:val="0"/>
          <w:caps w:val="0"/>
          <w:color w:val="000000"/>
          <w:spacing w:val="0"/>
          <w:sz w:val="32"/>
          <w:szCs w:val="32"/>
          <w:highlight w:val="none"/>
          <w:lang w:val="en-US" w:eastAsia="zh-CN"/>
        </w:rPr>
        <w:t>5</w:t>
      </w:r>
      <w:r>
        <w:rPr>
          <w:rFonts w:hint="default" w:ascii="仿宋_GB2312" w:hAnsi="微软雅黑" w:eastAsia="仿宋_GB2312" w:cs="仿宋_GB2312"/>
          <w:b/>
          <w:bCs/>
          <w:i w:val="0"/>
          <w:iCs w:val="0"/>
          <w:caps w:val="0"/>
          <w:color w:val="000000"/>
          <w:spacing w:val="0"/>
          <w:sz w:val="32"/>
          <w:szCs w:val="32"/>
          <w:highlight w:val="none"/>
        </w:rPr>
        <w:t>年</w:t>
      </w:r>
      <w:r>
        <w:rPr>
          <w:rFonts w:hint="eastAsia" w:ascii="仿宋_GB2312" w:hAnsi="微软雅黑" w:eastAsia="仿宋_GB2312" w:cs="仿宋_GB2312"/>
          <w:b/>
          <w:bCs/>
          <w:i w:val="0"/>
          <w:iCs w:val="0"/>
          <w:caps w:val="0"/>
          <w:color w:val="000000"/>
          <w:spacing w:val="0"/>
          <w:sz w:val="32"/>
          <w:szCs w:val="32"/>
          <w:highlight w:val="none"/>
          <w:lang w:val="en-US" w:eastAsia="zh-CN"/>
        </w:rPr>
        <w:t>1</w:t>
      </w:r>
      <w:r>
        <w:rPr>
          <w:rFonts w:hint="default" w:ascii="仿宋_GB2312" w:hAnsi="微软雅黑" w:eastAsia="仿宋_GB2312" w:cs="仿宋_GB2312"/>
          <w:b/>
          <w:bCs/>
          <w:i w:val="0"/>
          <w:iCs w:val="0"/>
          <w:caps w:val="0"/>
          <w:color w:val="auto"/>
          <w:spacing w:val="0"/>
          <w:sz w:val="32"/>
          <w:szCs w:val="32"/>
          <w:highlight w:val="none"/>
        </w:rPr>
        <w:t>月</w:t>
      </w:r>
      <w:r>
        <w:rPr>
          <w:rFonts w:hint="eastAsia" w:ascii="仿宋_GB2312" w:hAnsi="微软雅黑" w:eastAsia="仿宋_GB2312" w:cs="仿宋_GB2312"/>
          <w:b/>
          <w:bCs/>
          <w:i w:val="0"/>
          <w:iCs w:val="0"/>
          <w:caps w:val="0"/>
          <w:color w:val="auto"/>
          <w:spacing w:val="0"/>
          <w:sz w:val="32"/>
          <w:szCs w:val="32"/>
          <w:highlight w:val="none"/>
          <w:lang w:val="en-US" w:eastAsia="zh-CN"/>
        </w:rPr>
        <w:t>7</w:t>
      </w:r>
      <w:r>
        <w:rPr>
          <w:rFonts w:hint="default" w:ascii="仿宋_GB2312" w:hAnsi="微软雅黑" w:eastAsia="仿宋_GB2312" w:cs="仿宋_GB2312"/>
          <w:b/>
          <w:bCs/>
          <w:i w:val="0"/>
          <w:iCs w:val="0"/>
          <w:caps w:val="0"/>
          <w:color w:val="000000"/>
          <w:spacing w:val="0"/>
          <w:sz w:val="32"/>
          <w:szCs w:val="32"/>
          <w:highlight w:val="none"/>
        </w:rPr>
        <w:t>日1</w:t>
      </w:r>
      <w:r>
        <w:rPr>
          <w:rFonts w:hint="eastAsia" w:ascii="仿宋_GB2312" w:hAnsi="微软雅黑" w:eastAsia="仿宋_GB2312" w:cs="仿宋_GB2312"/>
          <w:b/>
          <w:bCs/>
          <w:i w:val="0"/>
          <w:iCs w:val="0"/>
          <w:caps w:val="0"/>
          <w:color w:val="000000"/>
          <w:spacing w:val="0"/>
          <w:sz w:val="32"/>
          <w:szCs w:val="32"/>
          <w:highlight w:val="none"/>
          <w:lang w:val="en-US" w:eastAsia="zh-CN"/>
        </w:rPr>
        <w:t>0</w:t>
      </w:r>
      <w:r>
        <w:rPr>
          <w:rFonts w:hint="default" w:ascii="仿宋_GB2312" w:hAnsi="微软雅黑" w:eastAsia="仿宋_GB2312" w:cs="仿宋_GB2312"/>
          <w:b/>
          <w:bCs/>
          <w:i w:val="0"/>
          <w:iCs w:val="0"/>
          <w:caps w:val="0"/>
          <w:color w:val="000000"/>
          <w:spacing w:val="0"/>
          <w:sz w:val="32"/>
          <w:szCs w:val="32"/>
          <w:highlight w:val="none"/>
        </w:rPr>
        <w:t>：00</w:t>
      </w:r>
      <w:r>
        <w:rPr>
          <w:rFonts w:hint="default" w:ascii="仿宋_GB2312" w:hAnsi="微软雅黑" w:eastAsia="仿宋_GB2312" w:cs="仿宋_GB2312"/>
          <w:i w:val="0"/>
          <w:iCs w:val="0"/>
          <w:caps w:val="0"/>
          <w:color w:val="000000"/>
          <w:spacing w:val="0"/>
          <w:sz w:val="32"/>
          <w:szCs w:val="32"/>
          <w:highlight w:val="none"/>
        </w:rPr>
        <w:t>。</w:t>
      </w:r>
    </w:p>
    <w:p w14:paraId="42E79C7C">
      <w:pPr>
        <w:pStyle w:val="2"/>
        <w:keepNext w:val="0"/>
        <w:keepLines w:val="0"/>
        <w:widowControl/>
        <w:suppressLineNumbers w:val="0"/>
        <w:spacing w:before="0" w:beforeAutospacing="0" w:after="0" w:afterAutospacing="0" w:line="480" w:lineRule="atLeast"/>
        <w:ind w:left="0" w:firstLine="707"/>
        <w:jc w:val="both"/>
        <w:rPr>
          <w:rFonts w:hint="eastAsia" w:ascii="微软雅黑" w:hAnsi="微软雅黑" w:eastAsia="仿宋_GB2312" w:cs="微软雅黑"/>
          <w:i w:val="0"/>
          <w:iCs w:val="0"/>
          <w:caps w:val="0"/>
          <w:color w:val="000000"/>
          <w:spacing w:val="0"/>
          <w:sz w:val="32"/>
          <w:szCs w:val="32"/>
          <w:highlight w:val="none"/>
          <w:lang w:val="en-US" w:eastAsia="zh-CN"/>
        </w:rPr>
      </w:pPr>
      <w:r>
        <w:rPr>
          <w:rFonts w:hint="default" w:ascii="仿宋_GB2312" w:hAnsi="微软雅黑" w:eastAsia="仿宋_GB2312" w:cs="仿宋_GB2312"/>
          <w:i w:val="0"/>
          <w:iCs w:val="0"/>
          <w:caps w:val="0"/>
          <w:color w:val="000000"/>
          <w:spacing w:val="0"/>
          <w:sz w:val="32"/>
          <w:szCs w:val="32"/>
          <w:highlight w:val="none"/>
        </w:rPr>
        <w:t>2.开标时间：</w:t>
      </w:r>
      <w:r>
        <w:rPr>
          <w:rFonts w:hint="default" w:ascii="仿宋_GB2312" w:hAnsi="微软雅黑" w:eastAsia="仿宋_GB2312" w:cs="仿宋_GB2312"/>
          <w:b/>
          <w:bCs/>
          <w:i w:val="0"/>
          <w:iCs w:val="0"/>
          <w:caps w:val="0"/>
          <w:color w:val="000000"/>
          <w:spacing w:val="0"/>
          <w:sz w:val="32"/>
          <w:szCs w:val="32"/>
          <w:highlight w:val="none"/>
        </w:rPr>
        <w:t>202</w:t>
      </w:r>
      <w:r>
        <w:rPr>
          <w:rFonts w:hint="eastAsia" w:ascii="仿宋_GB2312" w:hAnsi="微软雅黑" w:eastAsia="仿宋_GB2312" w:cs="仿宋_GB2312"/>
          <w:b/>
          <w:bCs/>
          <w:i w:val="0"/>
          <w:iCs w:val="0"/>
          <w:caps w:val="0"/>
          <w:color w:val="000000"/>
          <w:spacing w:val="0"/>
          <w:sz w:val="32"/>
          <w:szCs w:val="32"/>
          <w:highlight w:val="none"/>
          <w:lang w:val="en-US" w:eastAsia="zh-CN"/>
        </w:rPr>
        <w:t>5</w:t>
      </w:r>
      <w:r>
        <w:rPr>
          <w:rFonts w:hint="default" w:ascii="仿宋_GB2312" w:hAnsi="微软雅黑" w:eastAsia="仿宋_GB2312" w:cs="仿宋_GB2312"/>
          <w:b/>
          <w:bCs/>
          <w:i w:val="0"/>
          <w:iCs w:val="0"/>
          <w:caps w:val="0"/>
          <w:color w:val="000000"/>
          <w:spacing w:val="0"/>
          <w:sz w:val="32"/>
          <w:szCs w:val="32"/>
          <w:highlight w:val="none"/>
        </w:rPr>
        <w:t>年</w:t>
      </w:r>
      <w:r>
        <w:rPr>
          <w:rFonts w:hint="eastAsia" w:ascii="仿宋_GB2312" w:hAnsi="微软雅黑" w:eastAsia="仿宋_GB2312" w:cs="仿宋_GB2312"/>
          <w:b/>
          <w:bCs/>
          <w:i w:val="0"/>
          <w:iCs w:val="0"/>
          <w:caps w:val="0"/>
          <w:color w:val="000000"/>
          <w:spacing w:val="0"/>
          <w:sz w:val="32"/>
          <w:szCs w:val="32"/>
          <w:highlight w:val="none"/>
          <w:lang w:val="en-US" w:eastAsia="zh-CN"/>
        </w:rPr>
        <w:t>1</w:t>
      </w:r>
      <w:r>
        <w:rPr>
          <w:rFonts w:hint="default" w:ascii="仿宋_GB2312" w:hAnsi="微软雅黑" w:eastAsia="仿宋_GB2312" w:cs="仿宋_GB2312"/>
          <w:b/>
          <w:bCs/>
          <w:i w:val="0"/>
          <w:iCs w:val="0"/>
          <w:caps w:val="0"/>
          <w:color w:val="auto"/>
          <w:spacing w:val="0"/>
          <w:sz w:val="32"/>
          <w:szCs w:val="32"/>
          <w:highlight w:val="none"/>
        </w:rPr>
        <w:t>月</w:t>
      </w:r>
      <w:r>
        <w:rPr>
          <w:rFonts w:hint="eastAsia" w:ascii="仿宋_GB2312" w:hAnsi="微软雅黑" w:eastAsia="仿宋_GB2312" w:cs="仿宋_GB2312"/>
          <w:b/>
          <w:bCs/>
          <w:i w:val="0"/>
          <w:iCs w:val="0"/>
          <w:caps w:val="0"/>
          <w:color w:val="auto"/>
          <w:spacing w:val="0"/>
          <w:sz w:val="32"/>
          <w:szCs w:val="32"/>
          <w:highlight w:val="none"/>
          <w:lang w:val="en-US" w:eastAsia="zh-CN"/>
        </w:rPr>
        <w:t>7</w:t>
      </w:r>
      <w:r>
        <w:rPr>
          <w:rFonts w:hint="default" w:ascii="仿宋_GB2312" w:hAnsi="微软雅黑" w:eastAsia="仿宋_GB2312" w:cs="仿宋_GB2312"/>
          <w:b/>
          <w:bCs/>
          <w:i w:val="0"/>
          <w:iCs w:val="0"/>
          <w:caps w:val="0"/>
          <w:color w:val="000000"/>
          <w:spacing w:val="0"/>
          <w:sz w:val="32"/>
          <w:szCs w:val="32"/>
          <w:highlight w:val="none"/>
        </w:rPr>
        <w:t>日</w:t>
      </w:r>
      <w:r>
        <w:rPr>
          <w:rFonts w:hint="eastAsia" w:ascii="仿宋_GB2312" w:hAnsi="微软雅黑" w:eastAsia="仿宋_GB2312" w:cs="仿宋_GB2312"/>
          <w:b/>
          <w:bCs/>
          <w:i w:val="0"/>
          <w:iCs w:val="0"/>
          <w:caps w:val="0"/>
          <w:color w:val="000000"/>
          <w:spacing w:val="0"/>
          <w:sz w:val="32"/>
          <w:szCs w:val="32"/>
          <w:highlight w:val="none"/>
          <w:lang w:val="en-US" w:eastAsia="zh-CN"/>
        </w:rPr>
        <w:t>10</w:t>
      </w:r>
      <w:r>
        <w:rPr>
          <w:rFonts w:hint="default" w:ascii="仿宋_GB2312" w:hAnsi="微软雅黑" w:eastAsia="仿宋_GB2312" w:cs="仿宋_GB2312"/>
          <w:b/>
          <w:bCs/>
          <w:i w:val="0"/>
          <w:iCs w:val="0"/>
          <w:caps w:val="0"/>
          <w:color w:val="000000"/>
          <w:spacing w:val="0"/>
          <w:sz w:val="32"/>
          <w:szCs w:val="32"/>
          <w:highlight w:val="none"/>
        </w:rPr>
        <w:t>：00</w:t>
      </w:r>
      <w:r>
        <w:rPr>
          <w:rFonts w:hint="default" w:ascii="仿宋_GB2312" w:hAnsi="微软雅黑" w:eastAsia="仿宋_GB2312" w:cs="仿宋_GB2312"/>
          <w:i w:val="0"/>
          <w:iCs w:val="0"/>
          <w:caps w:val="0"/>
          <w:color w:val="000000"/>
          <w:spacing w:val="0"/>
          <w:sz w:val="32"/>
          <w:szCs w:val="32"/>
          <w:highlight w:val="none"/>
        </w:rPr>
        <w:t>。</w:t>
      </w:r>
      <w:r>
        <w:rPr>
          <w:rFonts w:hint="eastAsia" w:ascii="仿宋_GB2312" w:hAnsi="微软雅黑" w:eastAsia="仿宋_GB2312" w:cs="仿宋_GB2312"/>
          <w:i w:val="0"/>
          <w:iCs w:val="0"/>
          <w:caps w:val="0"/>
          <w:color w:val="000000"/>
          <w:spacing w:val="0"/>
          <w:sz w:val="32"/>
          <w:szCs w:val="32"/>
          <w:highlight w:val="none"/>
          <w:lang w:val="en-US" w:eastAsia="zh-CN"/>
        </w:rPr>
        <w:t xml:space="preserve"> </w:t>
      </w:r>
    </w:p>
    <w:p w14:paraId="79D18C57">
      <w:pPr>
        <w:pStyle w:val="2"/>
        <w:keepNext w:val="0"/>
        <w:keepLines w:val="0"/>
        <w:widowControl/>
        <w:suppressLineNumbers w:val="0"/>
        <w:spacing w:before="0" w:beforeAutospacing="0" w:after="0" w:afterAutospacing="0" w:line="480" w:lineRule="atLeast"/>
        <w:ind w:left="0" w:firstLine="707"/>
        <w:jc w:val="both"/>
        <w:rPr>
          <w:rFonts w:hint="default" w:ascii="仿宋_GB2312" w:hAnsi="微软雅黑" w:eastAsia="仿宋_GB2312" w:cs="仿宋_GB2312"/>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3.开标地点：际华三五四二纺织有限公司。</w:t>
      </w:r>
    </w:p>
    <w:p w14:paraId="052647AB">
      <w:pPr>
        <w:pStyle w:val="2"/>
        <w:keepNext w:val="0"/>
        <w:keepLines w:val="0"/>
        <w:widowControl/>
        <w:suppressLineNumbers w:val="0"/>
        <w:spacing w:before="0" w:beforeAutospacing="0" w:after="0" w:afterAutospacing="0" w:line="480" w:lineRule="atLeast"/>
        <w:ind w:left="0" w:firstLine="707"/>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报价单位应于投标截止时间前将报价文件扫描件上传至际华集团电子化采购平台，同时在际华集团电子化采购平台上进行在线报价。</w:t>
      </w:r>
    </w:p>
    <w:p w14:paraId="0D86EA30">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p>
    <w:p w14:paraId="45E115B9">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黑体" w:hAnsi="宋体" w:eastAsia="黑体" w:cs="黑体"/>
          <w:i w:val="0"/>
          <w:iCs w:val="0"/>
          <w:caps w:val="0"/>
          <w:color w:val="000000"/>
          <w:spacing w:val="0"/>
          <w:sz w:val="32"/>
          <w:szCs w:val="32"/>
          <w:highlight w:val="none"/>
        </w:rPr>
        <w:t>六、工作联系</w:t>
      </w:r>
    </w:p>
    <w:p w14:paraId="0FEF02E8">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default" w:ascii="仿宋_GB2312" w:hAnsi="微软雅黑" w:eastAsia="仿宋_GB2312" w:cs="仿宋_GB2312"/>
          <w:i w:val="0"/>
          <w:iCs w:val="0"/>
          <w:caps w:val="0"/>
          <w:color w:val="000000"/>
          <w:spacing w:val="0"/>
          <w:sz w:val="32"/>
          <w:szCs w:val="32"/>
          <w:highlight w:val="none"/>
        </w:rPr>
        <w:t>联系人：</w:t>
      </w:r>
    </w:p>
    <w:p w14:paraId="4CD853DE">
      <w:pPr>
        <w:pStyle w:val="2"/>
        <w:keepNext w:val="0"/>
        <w:keepLines w:val="0"/>
        <w:widowControl/>
        <w:suppressLineNumbers w:val="0"/>
        <w:spacing w:before="0" w:beforeAutospacing="0" w:after="0" w:afterAutospacing="0"/>
        <w:ind w:left="0" w:firstLine="640"/>
        <w:jc w:val="both"/>
        <w:rPr>
          <w:rFonts w:hint="eastAsia" w:ascii="微软雅黑" w:hAnsi="微软雅黑" w:eastAsia="微软雅黑" w:cs="微软雅黑"/>
          <w:i w:val="0"/>
          <w:iCs w:val="0"/>
          <w:caps w:val="0"/>
          <w:color w:val="000000"/>
          <w:spacing w:val="0"/>
          <w:sz w:val="32"/>
          <w:szCs w:val="32"/>
          <w:highlight w:val="none"/>
        </w:rPr>
      </w:pPr>
      <w:r>
        <w:rPr>
          <w:rFonts w:hint="eastAsia" w:ascii="仿宋_GB2312" w:hAnsi="微软雅黑" w:eastAsia="仿宋_GB2312" w:cs="仿宋_GB2312"/>
          <w:i w:val="0"/>
          <w:iCs w:val="0"/>
          <w:caps w:val="0"/>
          <w:color w:val="000000"/>
          <w:spacing w:val="0"/>
          <w:sz w:val="32"/>
          <w:szCs w:val="32"/>
          <w:highlight w:val="none"/>
          <w:lang w:val="en-US" w:eastAsia="zh-CN"/>
        </w:rPr>
        <w:t>高斌15271129239</w:t>
      </w:r>
      <w:bookmarkStart w:id="0" w:name="_GoBack"/>
      <w:bookmarkEnd w:id="0"/>
    </w:p>
    <w:p w14:paraId="490083B0">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OWRhNjc5NTMwZGNmNDEwZDFhMmIzMDk4MjFlOTAifQ=="/>
  </w:docVars>
  <w:rsids>
    <w:rsidRoot w:val="00000000"/>
    <w:rsid w:val="04E92909"/>
    <w:rsid w:val="06E04984"/>
    <w:rsid w:val="07312210"/>
    <w:rsid w:val="074E519D"/>
    <w:rsid w:val="0A221267"/>
    <w:rsid w:val="0A860DF8"/>
    <w:rsid w:val="0DA02FCB"/>
    <w:rsid w:val="1071244D"/>
    <w:rsid w:val="1AA527A6"/>
    <w:rsid w:val="1ACF1047"/>
    <w:rsid w:val="1EF27BBD"/>
    <w:rsid w:val="1FEB532F"/>
    <w:rsid w:val="201A1D60"/>
    <w:rsid w:val="201F2A98"/>
    <w:rsid w:val="24BE3012"/>
    <w:rsid w:val="27097D76"/>
    <w:rsid w:val="278874C4"/>
    <w:rsid w:val="27AB76E3"/>
    <w:rsid w:val="2CEE69EE"/>
    <w:rsid w:val="2E1A39AF"/>
    <w:rsid w:val="2E993EAC"/>
    <w:rsid w:val="2FE4610D"/>
    <w:rsid w:val="30461E4C"/>
    <w:rsid w:val="315032C6"/>
    <w:rsid w:val="35A414AC"/>
    <w:rsid w:val="394A4C3B"/>
    <w:rsid w:val="3A8B353F"/>
    <w:rsid w:val="3C8A7F52"/>
    <w:rsid w:val="3D8F1598"/>
    <w:rsid w:val="3DC3741F"/>
    <w:rsid w:val="3E542340"/>
    <w:rsid w:val="3E5E3AE9"/>
    <w:rsid w:val="40416B7A"/>
    <w:rsid w:val="405A2C88"/>
    <w:rsid w:val="48D1605C"/>
    <w:rsid w:val="496F25E0"/>
    <w:rsid w:val="532540D9"/>
    <w:rsid w:val="53CD3787"/>
    <w:rsid w:val="5604091D"/>
    <w:rsid w:val="5670354C"/>
    <w:rsid w:val="58377467"/>
    <w:rsid w:val="5CD33D50"/>
    <w:rsid w:val="5D017965"/>
    <w:rsid w:val="624E2C86"/>
    <w:rsid w:val="65A0647D"/>
    <w:rsid w:val="67472418"/>
    <w:rsid w:val="675A69E4"/>
    <w:rsid w:val="6A6B74AA"/>
    <w:rsid w:val="6C6D1DA7"/>
    <w:rsid w:val="6C984244"/>
    <w:rsid w:val="6CF364D3"/>
    <w:rsid w:val="6E81522A"/>
    <w:rsid w:val="6F2D12FD"/>
    <w:rsid w:val="6FDA5CAD"/>
    <w:rsid w:val="724A3704"/>
    <w:rsid w:val="77CA0D87"/>
    <w:rsid w:val="7823332B"/>
    <w:rsid w:val="7BDD0F94"/>
    <w:rsid w:val="7CE66C17"/>
    <w:rsid w:val="7E0B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470</Words>
  <Characters>558</Characters>
  <Lines>0</Lines>
  <Paragraphs>0</Paragraphs>
  <TotalTime>1</TotalTime>
  <ScaleCrop>false</ScaleCrop>
  <LinksUpToDate>false</LinksUpToDate>
  <CharactersWithSpaces>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2024-12-31T03:55:45Z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56BB8D6650B14FDEB3EFA7D6B2AE6F3D_13</vt:lpwstr>
  </property>
  <property fmtid="{D5CDD505-2E9C-101B-9397-08002B2CF9AE}" pid="4" name="KSOTemplateDocerSaveRecord">
    <vt:lpwstr>eyJoZGlkIjoiNzAyOWRhNjc5NTMwZGNmNDEwZDFhMmIzMDk4MjFlOTAifQ==</vt:lpwstr>
  </property>
</Properties>
</file>